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911AF6" w:rsidRPr="001A3C25" w:rsidTr="006F1E43">
        <w:trPr>
          <w:trHeight w:val="1136"/>
        </w:trPr>
        <w:tc>
          <w:tcPr>
            <w:tcW w:w="4606" w:type="dxa"/>
          </w:tcPr>
          <w:p w:rsidR="00911AF6" w:rsidRPr="001A3C25" w:rsidRDefault="00FC7D3E" w:rsidP="00337036">
            <w:pPr>
              <w:rPr>
                <w:rFonts w:ascii="Tahoma" w:hAnsi="Tahoma" w:cs="Tahoma"/>
              </w:rPr>
            </w:pPr>
            <w:bookmarkStart w:id="0" w:name="_GoBack"/>
            <w:bookmarkEnd w:id="0"/>
            <w:r>
              <w:rPr>
                <w:rFonts w:ascii="Tahoma" w:hAnsi="Tahoma" w:cs="Tahoma"/>
                <w:b/>
                <w:noProof/>
                <w:lang w:eastAsia="el-GR"/>
              </w:rPr>
              <w:drawing>
                <wp:inline distT="0" distB="0" distL="0" distR="0">
                  <wp:extent cx="850265" cy="798195"/>
                  <wp:effectExtent l="0" t="0" r="6985" b="1905"/>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265" cy="798195"/>
                          </a:xfrm>
                          <a:prstGeom prst="rect">
                            <a:avLst/>
                          </a:prstGeom>
                          <a:noFill/>
                          <a:ln>
                            <a:noFill/>
                          </a:ln>
                        </pic:spPr>
                      </pic:pic>
                    </a:graphicData>
                  </a:graphic>
                </wp:inline>
              </w:drawing>
            </w:r>
          </w:p>
        </w:tc>
      </w:tr>
      <w:tr w:rsidR="00911AF6" w:rsidRPr="001A3C25" w:rsidTr="006F1E43">
        <w:trPr>
          <w:trHeight w:val="292"/>
        </w:trPr>
        <w:tc>
          <w:tcPr>
            <w:tcW w:w="4606" w:type="dxa"/>
            <w:tcBorders>
              <w:bottom w:val="double" w:sz="4" w:space="0" w:color="auto"/>
            </w:tcBorders>
          </w:tcPr>
          <w:p w:rsidR="00911AF6" w:rsidRPr="001A3C25" w:rsidRDefault="00911AF6" w:rsidP="00337036">
            <w:pPr>
              <w:rPr>
                <w:rFonts w:ascii="Tahoma" w:hAnsi="Tahoma" w:cs="Tahoma"/>
                <w:b/>
              </w:rPr>
            </w:pPr>
            <w:r w:rsidRPr="001A3C25">
              <w:rPr>
                <w:rFonts w:ascii="Tahoma" w:hAnsi="Tahoma" w:cs="Tahoma"/>
                <w:b/>
              </w:rPr>
              <w:t>ΕΛΛΗΝΙΚΗ ΔΗΜΟΚΡΑΤΙΑ</w:t>
            </w:r>
          </w:p>
          <w:p w:rsidR="00911AF6" w:rsidRPr="001A3C25" w:rsidRDefault="00911AF6" w:rsidP="00337036">
            <w:pPr>
              <w:rPr>
                <w:rFonts w:ascii="Tahoma" w:hAnsi="Tahoma" w:cs="Tahoma"/>
                <w:b/>
              </w:rPr>
            </w:pPr>
            <w:r w:rsidRPr="001A3C25">
              <w:rPr>
                <w:rFonts w:ascii="Tahoma" w:hAnsi="Tahoma" w:cs="Tahoma"/>
                <w:b/>
              </w:rPr>
              <w:t>ΠΕΡΙΦΕΡΕΙΑ ΑΤΤΙΚΗΣ</w:t>
            </w:r>
          </w:p>
          <w:p w:rsidR="00911AF6" w:rsidRPr="001A3C25" w:rsidRDefault="00911AF6" w:rsidP="00337036">
            <w:pPr>
              <w:rPr>
                <w:rFonts w:ascii="Tahoma" w:hAnsi="Tahoma" w:cs="Tahoma"/>
                <w:b/>
              </w:rPr>
            </w:pPr>
            <w:r w:rsidRPr="001A3C25">
              <w:rPr>
                <w:rFonts w:ascii="Tahoma" w:hAnsi="Tahoma" w:cs="Tahoma"/>
                <w:b/>
              </w:rPr>
              <w:t>Γραφείο Τύπου</w:t>
            </w:r>
          </w:p>
          <w:p w:rsidR="00911AF6" w:rsidRPr="001A3C25" w:rsidRDefault="00911AF6" w:rsidP="00337036">
            <w:pPr>
              <w:rPr>
                <w:rFonts w:ascii="Tahoma" w:hAnsi="Tahoma" w:cs="Tahoma"/>
                <w:b/>
              </w:rPr>
            </w:pPr>
          </w:p>
        </w:tc>
      </w:tr>
    </w:tbl>
    <w:p w:rsidR="00911AF6" w:rsidRPr="00337036" w:rsidRDefault="00911AF6" w:rsidP="00337036">
      <w:pPr>
        <w:jc w:val="both"/>
        <w:rPr>
          <w:rFonts w:ascii="Tahoma" w:hAnsi="Tahoma" w:cs="Tahoma"/>
          <w:b/>
        </w:rPr>
      </w:pPr>
    </w:p>
    <w:p w:rsidR="00911AF6" w:rsidRPr="00337036" w:rsidRDefault="00911AF6" w:rsidP="00337036">
      <w:pPr>
        <w:jc w:val="right"/>
        <w:outlineLvl w:val="0"/>
        <w:rPr>
          <w:rFonts w:ascii="Tahoma" w:hAnsi="Tahoma" w:cs="Tahoma"/>
          <w:b/>
        </w:rPr>
      </w:pP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p>
    <w:p w:rsidR="00911AF6" w:rsidRPr="00337036" w:rsidRDefault="00911AF6" w:rsidP="00337036">
      <w:pPr>
        <w:jc w:val="right"/>
        <w:outlineLvl w:val="0"/>
        <w:rPr>
          <w:rFonts w:ascii="Tahoma" w:hAnsi="Tahoma" w:cs="Tahoma"/>
          <w:b/>
        </w:rPr>
      </w:pPr>
      <w:r w:rsidRPr="000C2125">
        <w:rPr>
          <w:rFonts w:ascii="Tahoma" w:hAnsi="Tahoma" w:cs="Tahoma"/>
          <w:b/>
        </w:rPr>
        <w:t>6</w:t>
      </w:r>
      <w:r w:rsidRPr="00337036">
        <w:rPr>
          <w:rFonts w:ascii="Tahoma" w:hAnsi="Tahoma" w:cs="Tahoma"/>
          <w:b/>
        </w:rPr>
        <w:t xml:space="preserve">/11/2020 </w:t>
      </w:r>
    </w:p>
    <w:p w:rsidR="00911AF6" w:rsidRDefault="00911AF6" w:rsidP="004B67E0">
      <w:pPr>
        <w:jc w:val="center"/>
        <w:outlineLvl w:val="0"/>
        <w:rPr>
          <w:rFonts w:ascii="Arial" w:hAnsi="Arial" w:cs="Arial"/>
          <w:b/>
          <w:sz w:val="24"/>
          <w:szCs w:val="24"/>
        </w:rPr>
      </w:pPr>
      <w:r w:rsidRPr="0086472B">
        <w:rPr>
          <w:rFonts w:ascii="Arial" w:hAnsi="Arial" w:cs="Arial"/>
          <w:b/>
          <w:sz w:val="24"/>
          <w:szCs w:val="24"/>
        </w:rPr>
        <w:t>Δελτίο Τύπου</w:t>
      </w:r>
    </w:p>
    <w:p w:rsidR="00911AF6" w:rsidRPr="000C2125" w:rsidRDefault="00911AF6" w:rsidP="000C2125">
      <w:pPr>
        <w:spacing w:line="360" w:lineRule="auto"/>
        <w:jc w:val="center"/>
        <w:rPr>
          <w:rFonts w:ascii="Tahoma" w:hAnsi="Tahoma" w:cs="Tahoma"/>
          <w:b/>
          <w:color w:val="1D2228"/>
          <w:sz w:val="24"/>
          <w:szCs w:val="24"/>
          <w:lang w:eastAsia="el-GR"/>
        </w:rPr>
      </w:pPr>
      <w:r w:rsidRPr="000C2125">
        <w:rPr>
          <w:rFonts w:ascii="Tahoma" w:hAnsi="Tahoma" w:cs="Tahoma"/>
          <w:b/>
          <w:color w:val="1D2228"/>
          <w:sz w:val="24"/>
          <w:szCs w:val="24"/>
          <w:lang w:eastAsia="el-GR"/>
        </w:rPr>
        <w:t xml:space="preserve">Διευκολύνεται περαιτέρω η διαδικασία υποβολής προτάσεων στο πρόγραμμα ενίσχυσης μικρών και πολύ μικρών επιχειρήσεων της Περιφέρειας Αττικής, ύψους </w:t>
      </w:r>
      <w:smartTag w:uri="urn:schemas-microsoft-com:office:smarttags" w:element="metricconverter">
        <w:smartTagPr>
          <w:attr w:name="ProductID" w:val="200 εκ."/>
        </w:smartTagPr>
        <w:r w:rsidRPr="000C2125">
          <w:rPr>
            <w:rFonts w:ascii="Tahoma" w:hAnsi="Tahoma" w:cs="Tahoma"/>
            <w:b/>
            <w:color w:val="1D2228"/>
            <w:sz w:val="24"/>
            <w:szCs w:val="24"/>
            <w:lang w:eastAsia="el-GR"/>
          </w:rPr>
          <w:t>200 εκ.</w:t>
        </w:r>
      </w:smartTag>
      <w:r w:rsidRPr="000C2125">
        <w:rPr>
          <w:rFonts w:ascii="Tahoma" w:hAnsi="Tahoma" w:cs="Tahoma"/>
          <w:b/>
          <w:color w:val="1D2228"/>
          <w:sz w:val="24"/>
          <w:szCs w:val="24"/>
          <w:lang w:eastAsia="el-GR"/>
        </w:rPr>
        <w:t xml:space="preserve"> ευρώ</w:t>
      </w:r>
    </w:p>
    <w:p w:rsidR="00911AF6" w:rsidRPr="000C2125" w:rsidRDefault="00911AF6" w:rsidP="000C2125">
      <w:pPr>
        <w:spacing w:line="360" w:lineRule="auto"/>
        <w:jc w:val="center"/>
        <w:rPr>
          <w:rFonts w:ascii="Tahoma" w:hAnsi="Tahoma" w:cs="Tahoma"/>
          <w:b/>
          <w:color w:val="1D2228"/>
          <w:sz w:val="24"/>
          <w:szCs w:val="24"/>
          <w:lang w:eastAsia="el-GR"/>
        </w:rPr>
      </w:pPr>
      <w:r w:rsidRPr="000C2125">
        <w:rPr>
          <w:rFonts w:ascii="Tahoma" w:hAnsi="Tahoma" w:cs="Tahoma"/>
          <w:b/>
          <w:color w:val="1D2228"/>
          <w:sz w:val="24"/>
          <w:szCs w:val="24"/>
          <w:lang w:eastAsia="el-GR"/>
        </w:rPr>
        <w:t>Γ. Πατούλης: «Προτεραιότητά μας σ΄ αυτή την πολύ δύσκολη περίοδο για τη χώρα μας είναι η στήριξη και η διευκόλυνση των επιχειρήσεων που δοκιμάζονται με διαδικασίες γρήγορες και απλές»</w:t>
      </w:r>
    </w:p>
    <w:p w:rsidR="00911AF6" w:rsidRPr="000C2125" w:rsidRDefault="00911AF6" w:rsidP="000C2125">
      <w:pPr>
        <w:spacing w:line="360" w:lineRule="auto"/>
        <w:rPr>
          <w:rFonts w:ascii="Tahoma" w:hAnsi="Tahoma" w:cs="Tahoma"/>
          <w:color w:val="1D2228"/>
          <w:sz w:val="24"/>
          <w:szCs w:val="24"/>
          <w:lang w:eastAsia="el-GR"/>
        </w:rPr>
      </w:pPr>
      <w:r w:rsidRPr="000C2125">
        <w:rPr>
          <w:rFonts w:ascii="Tahoma" w:hAnsi="Tahoma" w:cs="Tahoma"/>
          <w:color w:val="1D2228"/>
          <w:sz w:val="24"/>
          <w:szCs w:val="24"/>
          <w:lang w:eastAsia="el-GR"/>
        </w:rPr>
        <w:t xml:space="preserve">Με στόχο την περαιτέρω διευκόλυνση των επιχειρήσεων που επιθυμούν να υποβάλλουν αίτηση συμμετοχής στο πρόγραμμα ενίσχυσης μικρών και πολύ μικρών επιχειρήσεων της Περιφέρειας Αττικής ύψους </w:t>
      </w:r>
      <w:smartTag w:uri="urn:schemas-microsoft-com:office:smarttags" w:element="metricconverter">
        <w:smartTagPr>
          <w:attr w:name="ProductID" w:val="200 εκ."/>
        </w:smartTagPr>
        <w:r w:rsidRPr="000C2125">
          <w:rPr>
            <w:rFonts w:ascii="Tahoma" w:hAnsi="Tahoma" w:cs="Tahoma"/>
            <w:color w:val="1D2228"/>
            <w:sz w:val="24"/>
            <w:szCs w:val="24"/>
            <w:lang w:eastAsia="el-GR"/>
          </w:rPr>
          <w:t>200 εκ.</w:t>
        </w:r>
      </w:smartTag>
      <w:r w:rsidRPr="000C2125">
        <w:rPr>
          <w:rFonts w:ascii="Tahoma" w:hAnsi="Tahoma" w:cs="Tahoma"/>
          <w:color w:val="1D2228"/>
          <w:sz w:val="24"/>
          <w:szCs w:val="24"/>
          <w:lang w:eastAsia="el-GR"/>
        </w:rPr>
        <w:t xml:space="preserve"> ευρώ, που χρηματοδοτείται από το ΠΕΠ Αττικής 2014-2020, ο Περιφερειάρχης Αττικής Γ. Πατούλης υπέγραψε σήμερα τη δεύτερη τροποποίηση της σχετικής πρόσκλησης. (ΑΔΑ βλέπε </w:t>
      </w:r>
      <w:hyperlink r:id="rId7" w:history="1">
        <w:r w:rsidRPr="000C2125">
          <w:rPr>
            <w:rStyle w:val="-"/>
            <w:rFonts w:ascii="Tahoma" w:hAnsi="Tahoma" w:cs="Tahoma"/>
            <w:sz w:val="24"/>
            <w:szCs w:val="24"/>
            <w:lang w:eastAsia="el-GR"/>
          </w:rPr>
          <w:t>εδώ</w:t>
        </w:r>
      </w:hyperlink>
      <w:r w:rsidRPr="000C2125">
        <w:rPr>
          <w:rFonts w:ascii="Tahoma" w:hAnsi="Tahoma" w:cs="Tahoma"/>
          <w:color w:val="1D2228"/>
          <w:sz w:val="24"/>
          <w:szCs w:val="24"/>
          <w:lang w:eastAsia="el-GR"/>
        </w:rPr>
        <w:t>).</w:t>
      </w:r>
    </w:p>
    <w:p w:rsidR="00911AF6" w:rsidRPr="000C2125" w:rsidRDefault="00911AF6" w:rsidP="000C2125">
      <w:pPr>
        <w:spacing w:line="360" w:lineRule="auto"/>
        <w:rPr>
          <w:rFonts w:ascii="Tahoma" w:hAnsi="Tahoma" w:cs="Tahoma"/>
          <w:color w:val="1D2228"/>
          <w:sz w:val="24"/>
          <w:szCs w:val="24"/>
          <w:lang w:eastAsia="el-GR"/>
        </w:rPr>
      </w:pPr>
      <w:r w:rsidRPr="000C2125">
        <w:rPr>
          <w:rFonts w:ascii="Tahoma" w:hAnsi="Tahoma" w:cs="Tahoma"/>
          <w:color w:val="1D2228"/>
          <w:sz w:val="24"/>
          <w:szCs w:val="24"/>
          <w:lang w:eastAsia="el-GR"/>
        </w:rPr>
        <w:t>Ειδικότερα, με εντολή του Περιφερειάρχη και κατόπιν σχετικής συνεννόησης των αρμόδιων υπηρεσιών της Περιφέρειας με τα αρμόδια Πρωτοδικεία Αττικής, δίνεται πλέον η δυνατότητα υποβολής Υπεύθυνης Δήλωσης με την οποία εξουσιοδοτείται η Διαχειριστική Αρχή της Περιφέρειας να αναζητήσει, για λογαριασμό της επιχείρησης που υποβάλλει αίτηση, τα σχετικά πιστοποιητικά από τα Πρωτοδικεία. </w:t>
      </w:r>
    </w:p>
    <w:p w:rsidR="00911AF6" w:rsidRPr="000C2125" w:rsidRDefault="00911AF6" w:rsidP="000C2125">
      <w:pPr>
        <w:spacing w:line="360" w:lineRule="auto"/>
        <w:rPr>
          <w:rFonts w:ascii="Tahoma" w:hAnsi="Tahoma" w:cs="Tahoma"/>
          <w:color w:val="1D2228"/>
          <w:sz w:val="24"/>
          <w:szCs w:val="24"/>
          <w:lang w:eastAsia="el-GR"/>
        </w:rPr>
      </w:pPr>
      <w:r w:rsidRPr="000C2125">
        <w:rPr>
          <w:rFonts w:ascii="Tahoma" w:hAnsi="Tahoma" w:cs="Tahoma"/>
          <w:color w:val="1D2228"/>
          <w:sz w:val="24"/>
          <w:szCs w:val="24"/>
          <w:lang w:eastAsia="el-GR"/>
        </w:rPr>
        <w:lastRenderedPageBreak/>
        <w:t xml:space="preserve">Με τον τρόπο αυτό διευκολύνεται και επιταχύνεται σημαντικά η σχετική διαδικασία υποβολής αιτήσεων, καθώς δεν απαιτείται πλέον η προσκόμιση των πιστοποιητικών περί μη πτώχευσης, μη θέσης σε εκκαθάριση κ.λ.π., γεγονός που έχει αναγνωριστεί και από τα πρωτοδικεία. </w:t>
      </w:r>
    </w:p>
    <w:p w:rsidR="00911AF6" w:rsidRPr="000C2125" w:rsidRDefault="00911AF6" w:rsidP="000C2125">
      <w:pPr>
        <w:spacing w:line="360" w:lineRule="auto"/>
        <w:rPr>
          <w:rFonts w:ascii="Tahoma" w:hAnsi="Tahoma" w:cs="Tahoma"/>
          <w:color w:val="1D2228"/>
          <w:sz w:val="24"/>
          <w:szCs w:val="24"/>
          <w:lang w:eastAsia="el-GR"/>
        </w:rPr>
      </w:pPr>
      <w:r w:rsidRPr="000C2125">
        <w:rPr>
          <w:rFonts w:ascii="Tahoma" w:hAnsi="Tahoma" w:cs="Tahoma"/>
          <w:color w:val="1D2228"/>
          <w:sz w:val="24"/>
          <w:szCs w:val="24"/>
          <w:lang w:eastAsia="el-GR"/>
        </w:rPr>
        <w:t>Επιπλέον στην τροποποίηση προστέθηκαν οι ναυτικές εταιρείες-ημερόπλοια στους δυνητικούς δικαιούχους της πρόσκλησης.</w:t>
      </w:r>
    </w:p>
    <w:p w:rsidR="00911AF6" w:rsidRPr="000C2125" w:rsidRDefault="00911AF6" w:rsidP="000C2125">
      <w:pPr>
        <w:spacing w:line="360" w:lineRule="auto"/>
        <w:rPr>
          <w:rFonts w:ascii="Tahoma" w:hAnsi="Tahoma" w:cs="Tahoma"/>
          <w:color w:val="1D2228"/>
          <w:sz w:val="24"/>
          <w:szCs w:val="24"/>
          <w:lang w:eastAsia="el-GR"/>
        </w:rPr>
      </w:pPr>
      <w:r w:rsidRPr="000C2125">
        <w:rPr>
          <w:rFonts w:ascii="Tahoma" w:hAnsi="Tahoma" w:cs="Tahoma"/>
          <w:color w:val="1D2228"/>
          <w:sz w:val="24"/>
          <w:szCs w:val="24"/>
          <w:lang w:eastAsia="el-GR"/>
        </w:rPr>
        <w:t>Τέλος υπενθυμίζουμε ότι με ειδική εφαρμογή (</w:t>
      </w:r>
      <w:r w:rsidRPr="000C2125">
        <w:rPr>
          <w:rFonts w:ascii="Tahoma" w:hAnsi="Tahoma" w:cs="Tahoma"/>
          <w:color w:val="3B3A40"/>
          <w:sz w:val="24"/>
          <w:szCs w:val="24"/>
          <w:shd w:val="clear" w:color="auto" w:fill="FFFFFF"/>
        </w:rPr>
        <w:t>δείτε </w:t>
      </w:r>
      <w:hyperlink r:id="rId8" w:tgtFrame="_blank" w:history="1">
        <w:r w:rsidRPr="000C2125">
          <w:rPr>
            <w:rStyle w:val="-"/>
            <w:rFonts w:ascii="Tahoma" w:hAnsi="Tahoma" w:cs="Tahoma"/>
            <w:b/>
            <w:bCs/>
            <w:color w:val="548DD4"/>
            <w:sz w:val="24"/>
            <w:szCs w:val="24"/>
            <w:shd w:val="clear" w:color="auto" w:fill="FFFFFF"/>
          </w:rPr>
          <w:t>εδώ</w:t>
        </w:r>
      </w:hyperlink>
      <w:r w:rsidRPr="000C2125">
        <w:rPr>
          <w:rFonts w:ascii="Tahoma" w:hAnsi="Tahoma" w:cs="Tahoma"/>
          <w:color w:val="1D2228"/>
          <w:sz w:val="24"/>
          <w:szCs w:val="24"/>
          <w:lang w:eastAsia="el-GR"/>
        </w:rPr>
        <w:t xml:space="preserve">) που έχει αναπτυχθεί οι ενδιαφερόμενοι μπορούν να υπολογίζουν τη βαθμολογία τους και τις πιθανότητες ένταξής τους στο πρόγραμμα. </w:t>
      </w:r>
    </w:p>
    <w:p w:rsidR="00911AF6" w:rsidRPr="000C2125" w:rsidRDefault="00911AF6" w:rsidP="000C2125">
      <w:pPr>
        <w:spacing w:line="360" w:lineRule="auto"/>
        <w:rPr>
          <w:rFonts w:ascii="Tahoma" w:hAnsi="Tahoma" w:cs="Tahoma"/>
          <w:color w:val="1D2228"/>
          <w:sz w:val="24"/>
          <w:szCs w:val="24"/>
          <w:lang w:eastAsia="el-GR"/>
        </w:rPr>
      </w:pPr>
      <w:r w:rsidRPr="000C2125">
        <w:rPr>
          <w:rFonts w:ascii="Tahoma" w:hAnsi="Tahoma" w:cs="Tahoma"/>
          <w:color w:val="1D2228"/>
          <w:sz w:val="24"/>
          <w:szCs w:val="24"/>
          <w:lang w:eastAsia="el-GR"/>
        </w:rPr>
        <w:t>Σε δηλώσεις του ο Περιφερειάρχης Αττικής Γ. Πατούλης επισήμανε τα εξής:</w:t>
      </w:r>
    </w:p>
    <w:p w:rsidR="00911AF6" w:rsidRPr="000C2125" w:rsidRDefault="00911AF6" w:rsidP="000C2125">
      <w:pPr>
        <w:spacing w:line="360" w:lineRule="auto"/>
        <w:rPr>
          <w:rFonts w:ascii="Tahoma" w:hAnsi="Tahoma" w:cs="Tahoma"/>
          <w:color w:val="1D2228"/>
          <w:sz w:val="24"/>
          <w:szCs w:val="24"/>
          <w:lang w:eastAsia="el-GR"/>
        </w:rPr>
      </w:pPr>
      <w:r w:rsidRPr="000C2125">
        <w:rPr>
          <w:rFonts w:ascii="Tahoma" w:hAnsi="Tahoma" w:cs="Tahoma"/>
          <w:color w:val="1D2228"/>
          <w:sz w:val="24"/>
          <w:szCs w:val="24"/>
          <w:lang w:eastAsia="el-GR"/>
        </w:rPr>
        <w:t xml:space="preserve">«Προτεραιότητά μας σ΄αυτή τη πολύ δύσκολη περίοδο για τη χώρα μας είναι η στήριξη των επιχειρήσεων που δοκιμάζονται με διαδικασίες γρήγορες και απλές. Στο πλαίσιο αυτό, προχωρήσαμε σε περαιτέρω απλοποίηση της διαδικασίας υποβολής των αιτήσεων στο πρόγραμμα της Περιφέρειας Αττικής για την ενίσχυση των μικρών και πολύ μικρών επιχειρήσεων, ύψους </w:t>
      </w:r>
      <w:smartTag w:uri="urn:schemas-microsoft-com:office:smarttags" w:element="metricconverter">
        <w:smartTagPr>
          <w:attr w:name="ProductID" w:val="200 εκ."/>
        </w:smartTagPr>
        <w:r w:rsidRPr="000C2125">
          <w:rPr>
            <w:rFonts w:ascii="Tahoma" w:hAnsi="Tahoma" w:cs="Tahoma"/>
            <w:color w:val="1D2228"/>
            <w:sz w:val="24"/>
            <w:szCs w:val="24"/>
            <w:lang w:eastAsia="el-GR"/>
          </w:rPr>
          <w:t>200 εκ.</w:t>
        </w:r>
      </w:smartTag>
      <w:r w:rsidRPr="000C2125">
        <w:rPr>
          <w:rFonts w:ascii="Tahoma" w:hAnsi="Tahoma" w:cs="Tahoma"/>
          <w:color w:val="1D2228"/>
          <w:sz w:val="24"/>
          <w:szCs w:val="24"/>
          <w:lang w:eastAsia="el-GR"/>
        </w:rPr>
        <w:t xml:space="preserve"> ευρώ. Με τη συγκεκριμένη δεύτερη τροποποίηση της πρόσκλησης, απαλλάσσουμε τους επιχειρηματίες που επιθυμούν να συμμετάσχουν στο πρόγραμμα από περιττή γραφειοκρατία και καθυστερήσεις. Θα συνεχίσουμε να είμαστε δίπλα τους και να αξιοποιούμε όσα μέσα διαθέτουμε, για την ουσιαστική στήριξή τους». </w:t>
      </w:r>
    </w:p>
    <w:p w:rsidR="00911AF6" w:rsidRPr="000C2125" w:rsidRDefault="00911AF6" w:rsidP="000C2125">
      <w:pPr>
        <w:spacing w:line="360" w:lineRule="auto"/>
        <w:rPr>
          <w:rFonts w:ascii="Tahoma" w:hAnsi="Tahoma" w:cs="Tahoma"/>
          <w:color w:val="1D2228"/>
          <w:sz w:val="24"/>
          <w:szCs w:val="24"/>
          <w:lang w:eastAsia="el-GR"/>
        </w:rPr>
      </w:pPr>
    </w:p>
    <w:p w:rsidR="00911AF6" w:rsidRPr="002A0F6A" w:rsidRDefault="00911AF6" w:rsidP="002A0F6A">
      <w:pPr>
        <w:rPr>
          <w:rFonts w:ascii="Arial" w:hAnsi="Arial" w:cs="Arial"/>
          <w:color w:val="1D2228"/>
          <w:sz w:val="24"/>
          <w:szCs w:val="24"/>
          <w:lang w:eastAsia="el-GR"/>
        </w:rPr>
      </w:pPr>
    </w:p>
    <w:p w:rsidR="00911AF6" w:rsidRDefault="00911AF6" w:rsidP="002A0F6A">
      <w:pPr>
        <w:shd w:val="clear" w:color="auto" w:fill="FFFFFF"/>
        <w:spacing w:beforeAutospacing="1" w:after="0" w:afterAutospacing="1" w:line="240" w:lineRule="auto"/>
        <w:rPr>
          <w:rFonts w:ascii="Segoe UI" w:hAnsi="Segoe UI" w:cs="Segoe UI"/>
          <w:color w:val="1D2228"/>
          <w:sz w:val="20"/>
          <w:szCs w:val="20"/>
          <w:lang w:eastAsia="el-GR"/>
        </w:rPr>
      </w:pPr>
    </w:p>
    <w:p w:rsidR="00911AF6" w:rsidRDefault="00911AF6" w:rsidP="002A0F6A">
      <w:pPr>
        <w:shd w:val="clear" w:color="auto" w:fill="FFFFFF"/>
        <w:spacing w:beforeAutospacing="1" w:after="0" w:afterAutospacing="1" w:line="240" w:lineRule="auto"/>
        <w:rPr>
          <w:rFonts w:ascii="Segoe UI" w:hAnsi="Segoe UI" w:cs="Segoe UI"/>
          <w:color w:val="1D2228"/>
          <w:sz w:val="20"/>
          <w:szCs w:val="20"/>
          <w:lang w:eastAsia="el-GR"/>
        </w:rPr>
      </w:pPr>
    </w:p>
    <w:p w:rsidR="00911AF6" w:rsidRPr="00BB5DD4" w:rsidRDefault="00911AF6" w:rsidP="000C2125">
      <w:pPr>
        <w:pStyle w:val="yiv3359965938msonormal"/>
        <w:shd w:val="clear" w:color="auto" w:fill="FFFFFF"/>
        <w:spacing w:line="360" w:lineRule="auto"/>
        <w:rPr>
          <w:rFonts w:ascii="Arial" w:hAnsi="Arial" w:cs="Arial"/>
        </w:rPr>
      </w:pPr>
      <w:r w:rsidRPr="00BB5DD4">
        <w:rPr>
          <w:rFonts w:ascii="Arial" w:eastAsia="Times New Roman" w:hAnsi="Arial" w:cs="Arial"/>
          <w:lang w:eastAsia="en-US"/>
        </w:rPr>
        <w:t>ΤΟ ΓΡΑΦΕΙΟ ΤΥΠΟΥ</w:t>
      </w:r>
    </w:p>
    <w:p w:rsidR="00911AF6" w:rsidRPr="000C2125" w:rsidRDefault="00911AF6" w:rsidP="000C2125">
      <w:pPr>
        <w:rPr>
          <w:rFonts w:cs="Arial"/>
          <w:szCs w:val="24"/>
        </w:rPr>
      </w:pPr>
      <w:r w:rsidRPr="00BB5DD4">
        <w:rPr>
          <w:rFonts w:eastAsia="Times New Roman" w:cs="Arial"/>
          <w:szCs w:val="24"/>
        </w:rPr>
        <w:t>Τηλ</w:t>
      </w:r>
      <w:r w:rsidRPr="000C2125">
        <w:rPr>
          <w:rFonts w:eastAsia="Times New Roman" w:cs="Arial"/>
          <w:szCs w:val="24"/>
        </w:rPr>
        <w:t xml:space="preserve">.: 213-2063501, 504, 210-6993404 </w:t>
      </w:r>
      <w:r w:rsidRPr="00BB5DD4">
        <w:rPr>
          <w:rFonts w:eastAsia="Times New Roman" w:cs="Arial"/>
          <w:szCs w:val="24"/>
          <w:lang w:val="en-US"/>
        </w:rPr>
        <w:t>Fax</w:t>
      </w:r>
      <w:r w:rsidRPr="000C2125">
        <w:rPr>
          <w:rFonts w:eastAsia="Times New Roman" w:cs="Arial"/>
          <w:szCs w:val="24"/>
        </w:rPr>
        <w:t xml:space="preserve">: 213-2063513 </w:t>
      </w:r>
      <w:r w:rsidRPr="00BB5DD4">
        <w:rPr>
          <w:rFonts w:eastAsia="Times New Roman" w:cs="Arial"/>
          <w:szCs w:val="24"/>
        </w:rPr>
        <w:t>Ε</w:t>
      </w:r>
      <w:r w:rsidRPr="000C2125">
        <w:rPr>
          <w:rFonts w:eastAsia="Times New Roman" w:cs="Arial"/>
          <w:szCs w:val="24"/>
        </w:rPr>
        <w:t>-</w:t>
      </w:r>
      <w:r w:rsidRPr="00BB5DD4">
        <w:rPr>
          <w:rFonts w:eastAsia="Times New Roman" w:cs="Arial"/>
          <w:szCs w:val="24"/>
          <w:lang w:val="en-US"/>
        </w:rPr>
        <w:t>mail</w:t>
      </w:r>
      <w:r w:rsidRPr="000C2125">
        <w:rPr>
          <w:rFonts w:eastAsia="Times New Roman" w:cs="Arial"/>
          <w:szCs w:val="24"/>
        </w:rPr>
        <w:t xml:space="preserve">: </w:t>
      </w:r>
      <w:r w:rsidRPr="00BB5DD4">
        <w:rPr>
          <w:rFonts w:eastAsia="Times New Roman" w:cs="Arial"/>
          <w:szCs w:val="24"/>
          <w:lang w:val="en-US"/>
        </w:rPr>
        <w:t>pressoffice</w:t>
      </w:r>
      <w:r w:rsidRPr="000C2125">
        <w:rPr>
          <w:rFonts w:eastAsia="Times New Roman" w:cs="Arial"/>
          <w:szCs w:val="24"/>
        </w:rPr>
        <w:t>@</w:t>
      </w:r>
      <w:r w:rsidRPr="00BB5DD4">
        <w:rPr>
          <w:rFonts w:eastAsia="Times New Roman" w:cs="Arial"/>
          <w:szCs w:val="24"/>
          <w:lang w:val="en-US"/>
        </w:rPr>
        <w:t>patt</w:t>
      </w:r>
      <w:r w:rsidRPr="000C2125">
        <w:rPr>
          <w:rFonts w:eastAsia="Times New Roman" w:cs="Arial"/>
          <w:szCs w:val="24"/>
        </w:rPr>
        <w:t>.</w:t>
      </w:r>
      <w:r w:rsidRPr="00BB5DD4">
        <w:rPr>
          <w:rFonts w:eastAsia="Times New Roman" w:cs="Arial"/>
          <w:szCs w:val="24"/>
          <w:lang w:val="en-US"/>
        </w:rPr>
        <w:t>gov</w:t>
      </w:r>
      <w:r w:rsidRPr="000C2125">
        <w:rPr>
          <w:rFonts w:eastAsia="Times New Roman" w:cs="Arial"/>
          <w:szCs w:val="24"/>
        </w:rPr>
        <w:t>.</w:t>
      </w:r>
      <w:r w:rsidRPr="00BB5DD4">
        <w:rPr>
          <w:rFonts w:eastAsia="Times New Roman" w:cs="Arial"/>
          <w:szCs w:val="24"/>
          <w:lang w:val="en-US"/>
        </w:rPr>
        <w:t>gr</w:t>
      </w:r>
    </w:p>
    <w:p w:rsidR="00911AF6" w:rsidRPr="002A0F6A" w:rsidRDefault="00911AF6" w:rsidP="002A0F6A">
      <w:pPr>
        <w:shd w:val="clear" w:color="auto" w:fill="FFFFFF"/>
        <w:spacing w:beforeAutospacing="1" w:after="0" w:afterAutospacing="1" w:line="240" w:lineRule="auto"/>
        <w:rPr>
          <w:rFonts w:ascii="Segoe UI" w:hAnsi="Segoe UI" w:cs="Segoe UI"/>
          <w:color w:val="1D2228"/>
          <w:sz w:val="20"/>
          <w:szCs w:val="20"/>
          <w:lang w:eastAsia="el-GR"/>
        </w:rPr>
      </w:pPr>
    </w:p>
    <w:sectPr w:rsidR="00911AF6" w:rsidRPr="002A0F6A" w:rsidSect="00F121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51F3"/>
    <w:multiLevelType w:val="hybridMultilevel"/>
    <w:tmpl w:val="300ED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C253F6"/>
    <w:multiLevelType w:val="hybridMultilevel"/>
    <w:tmpl w:val="7736C21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2C1B5451"/>
    <w:multiLevelType w:val="multilevel"/>
    <w:tmpl w:val="BAD6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C6B8F"/>
    <w:multiLevelType w:val="hybridMultilevel"/>
    <w:tmpl w:val="3A203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4A218EB"/>
    <w:multiLevelType w:val="hybridMultilevel"/>
    <w:tmpl w:val="07524CE6"/>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5F0D2D93"/>
    <w:multiLevelType w:val="hybridMultilevel"/>
    <w:tmpl w:val="50A6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364E1E"/>
    <w:multiLevelType w:val="hybridMultilevel"/>
    <w:tmpl w:val="1B42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ECC54FD"/>
    <w:multiLevelType w:val="hybridMultilevel"/>
    <w:tmpl w:val="531A7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F6"/>
    <w:rsid w:val="000427DD"/>
    <w:rsid w:val="00051AFF"/>
    <w:rsid w:val="00056704"/>
    <w:rsid w:val="00086009"/>
    <w:rsid w:val="000C2125"/>
    <w:rsid w:val="000C7A0D"/>
    <w:rsid w:val="00104110"/>
    <w:rsid w:val="001174D4"/>
    <w:rsid w:val="00131668"/>
    <w:rsid w:val="00134134"/>
    <w:rsid w:val="00162BB8"/>
    <w:rsid w:val="00185B8E"/>
    <w:rsid w:val="001A3C25"/>
    <w:rsid w:val="001C2E26"/>
    <w:rsid w:val="001D51C3"/>
    <w:rsid w:val="001F208F"/>
    <w:rsid w:val="001F7F69"/>
    <w:rsid w:val="00246091"/>
    <w:rsid w:val="00270BFD"/>
    <w:rsid w:val="00271C30"/>
    <w:rsid w:val="002A0F6A"/>
    <w:rsid w:val="002C00AA"/>
    <w:rsid w:val="002D7018"/>
    <w:rsid w:val="002F2B39"/>
    <w:rsid w:val="003141DF"/>
    <w:rsid w:val="00327D75"/>
    <w:rsid w:val="003318D5"/>
    <w:rsid w:val="00337036"/>
    <w:rsid w:val="00367661"/>
    <w:rsid w:val="003741BE"/>
    <w:rsid w:val="003A2A02"/>
    <w:rsid w:val="003B0E71"/>
    <w:rsid w:val="003D1399"/>
    <w:rsid w:val="00400247"/>
    <w:rsid w:val="00423B20"/>
    <w:rsid w:val="0043634A"/>
    <w:rsid w:val="00436BDD"/>
    <w:rsid w:val="004820B6"/>
    <w:rsid w:val="004B4344"/>
    <w:rsid w:val="004B67E0"/>
    <w:rsid w:val="004D5DD1"/>
    <w:rsid w:val="004F774E"/>
    <w:rsid w:val="005026A6"/>
    <w:rsid w:val="00510800"/>
    <w:rsid w:val="005A465A"/>
    <w:rsid w:val="005C1E02"/>
    <w:rsid w:val="005D43A3"/>
    <w:rsid w:val="005D6914"/>
    <w:rsid w:val="00636764"/>
    <w:rsid w:val="00660BF1"/>
    <w:rsid w:val="00680B9B"/>
    <w:rsid w:val="00687CB9"/>
    <w:rsid w:val="006A19EA"/>
    <w:rsid w:val="006A7C45"/>
    <w:rsid w:val="006B4C22"/>
    <w:rsid w:val="006C253D"/>
    <w:rsid w:val="006D3BAA"/>
    <w:rsid w:val="006F1E43"/>
    <w:rsid w:val="00713C11"/>
    <w:rsid w:val="0071508A"/>
    <w:rsid w:val="00751240"/>
    <w:rsid w:val="00753E2D"/>
    <w:rsid w:val="00784CAD"/>
    <w:rsid w:val="00785F4E"/>
    <w:rsid w:val="00787C18"/>
    <w:rsid w:val="007A3684"/>
    <w:rsid w:val="007B615D"/>
    <w:rsid w:val="007C4253"/>
    <w:rsid w:val="007E578B"/>
    <w:rsid w:val="007F1F74"/>
    <w:rsid w:val="007F66AB"/>
    <w:rsid w:val="00802CBD"/>
    <w:rsid w:val="0080545E"/>
    <w:rsid w:val="0086472B"/>
    <w:rsid w:val="0086600B"/>
    <w:rsid w:val="00883E7A"/>
    <w:rsid w:val="008907F6"/>
    <w:rsid w:val="008B2BE3"/>
    <w:rsid w:val="008C427F"/>
    <w:rsid w:val="008F7E6F"/>
    <w:rsid w:val="00911AF6"/>
    <w:rsid w:val="009542E0"/>
    <w:rsid w:val="00972385"/>
    <w:rsid w:val="00977542"/>
    <w:rsid w:val="00990F70"/>
    <w:rsid w:val="0099681C"/>
    <w:rsid w:val="009A427A"/>
    <w:rsid w:val="009E1882"/>
    <w:rsid w:val="009E75BE"/>
    <w:rsid w:val="00A0672C"/>
    <w:rsid w:val="00A11B32"/>
    <w:rsid w:val="00A333D5"/>
    <w:rsid w:val="00A40C0B"/>
    <w:rsid w:val="00A436B2"/>
    <w:rsid w:val="00A4797C"/>
    <w:rsid w:val="00A82D28"/>
    <w:rsid w:val="00AA0BC1"/>
    <w:rsid w:val="00AC0E51"/>
    <w:rsid w:val="00AC7147"/>
    <w:rsid w:val="00AD3908"/>
    <w:rsid w:val="00AD4FAD"/>
    <w:rsid w:val="00AD509F"/>
    <w:rsid w:val="00AE06D0"/>
    <w:rsid w:val="00AE3342"/>
    <w:rsid w:val="00AF12C2"/>
    <w:rsid w:val="00B11138"/>
    <w:rsid w:val="00B154FD"/>
    <w:rsid w:val="00B42D23"/>
    <w:rsid w:val="00B54DFC"/>
    <w:rsid w:val="00B721C0"/>
    <w:rsid w:val="00BA105C"/>
    <w:rsid w:val="00BB5DD4"/>
    <w:rsid w:val="00BC3823"/>
    <w:rsid w:val="00C16C7A"/>
    <w:rsid w:val="00C30AA2"/>
    <w:rsid w:val="00C44680"/>
    <w:rsid w:val="00C540F4"/>
    <w:rsid w:val="00C57848"/>
    <w:rsid w:val="00C9146F"/>
    <w:rsid w:val="00C915A4"/>
    <w:rsid w:val="00CA1B7C"/>
    <w:rsid w:val="00CB2F5C"/>
    <w:rsid w:val="00CC4559"/>
    <w:rsid w:val="00D104F1"/>
    <w:rsid w:val="00D201DD"/>
    <w:rsid w:val="00D23AD0"/>
    <w:rsid w:val="00D32691"/>
    <w:rsid w:val="00D40B40"/>
    <w:rsid w:val="00D60D1C"/>
    <w:rsid w:val="00D70462"/>
    <w:rsid w:val="00D715A3"/>
    <w:rsid w:val="00DD25E6"/>
    <w:rsid w:val="00DE43CD"/>
    <w:rsid w:val="00DE4D20"/>
    <w:rsid w:val="00EB09D2"/>
    <w:rsid w:val="00F07467"/>
    <w:rsid w:val="00F07536"/>
    <w:rsid w:val="00F121A3"/>
    <w:rsid w:val="00F37473"/>
    <w:rsid w:val="00FC61D7"/>
    <w:rsid w:val="00FC7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A3"/>
    <w:pPr>
      <w:spacing w:after="200" w:line="276" w:lineRule="auto"/>
    </w:pPr>
    <w:rPr>
      <w:lang w:eastAsia="en-US"/>
    </w:rPr>
  </w:style>
  <w:style w:type="paragraph" w:styleId="4">
    <w:name w:val="heading 4"/>
    <w:basedOn w:val="a"/>
    <w:next w:val="a"/>
    <w:link w:val="4Char"/>
    <w:uiPriority w:val="99"/>
    <w:qFormat/>
    <w:rsid w:val="00D715A3"/>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D715A3"/>
    <w:rPr>
      <w:rFonts w:ascii="Cambria" w:hAnsi="Cambria" w:cs="Times New Roman"/>
      <w:i/>
      <w:iCs/>
      <w:color w:val="365F91"/>
    </w:rPr>
  </w:style>
  <w:style w:type="paragraph" w:styleId="a3">
    <w:name w:val="List Paragraph"/>
    <w:aliases w:val="Γράφημα,BULLETS,Εικόνα πίνακα"/>
    <w:basedOn w:val="a"/>
    <w:link w:val="Char"/>
    <w:uiPriority w:val="99"/>
    <w:qFormat/>
    <w:rsid w:val="005D6914"/>
    <w:pPr>
      <w:ind w:left="720"/>
      <w:contextualSpacing/>
    </w:pPr>
  </w:style>
  <w:style w:type="character" w:styleId="a4">
    <w:name w:val="Strong"/>
    <w:basedOn w:val="a0"/>
    <w:uiPriority w:val="99"/>
    <w:qFormat/>
    <w:rsid w:val="00AA0BC1"/>
    <w:rPr>
      <w:rFonts w:cs="Times New Roman"/>
      <w:b/>
    </w:rPr>
  </w:style>
  <w:style w:type="paragraph" w:customStyle="1" w:styleId="styleheading2linespacing15lines">
    <w:name w:val="styleheading2linespacing15lines"/>
    <w:basedOn w:val="a"/>
    <w:uiPriority w:val="99"/>
    <w:rsid w:val="00AA0B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uiPriority w:val="99"/>
    <w:rsid w:val="009542E0"/>
    <w:pPr>
      <w:spacing w:after="0" w:line="240" w:lineRule="auto"/>
      <w:ind w:left="720"/>
      <w:contextualSpacing/>
    </w:pPr>
    <w:rPr>
      <w:rFonts w:ascii="Times New Roman" w:eastAsia="Times New Roman" w:hAnsi="Times New Roman"/>
      <w:sz w:val="24"/>
      <w:szCs w:val="24"/>
      <w:lang w:eastAsia="el-GR"/>
    </w:rPr>
  </w:style>
  <w:style w:type="character" w:styleId="-">
    <w:name w:val="Hyperlink"/>
    <w:basedOn w:val="a0"/>
    <w:uiPriority w:val="99"/>
    <w:rsid w:val="009542E0"/>
    <w:rPr>
      <w:rFonts w:cs="Times New Roman"/>
      <w:color w:val="0000FF"/>
      <w:u w:val="single"/>
    </w:rPr>
  </w:style>
  <w:style w:type="paragraph" w:customStyle="1" w:styleId="yiv6479548303msonormal">
    <w:name w:val="yiv6479548303msonormal"/>
    <w:basedOn w:val="a"/>
    <w:uiPriority w:val="99"/>
    <w:rsid w:val="006A7C4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har">
    <w:name w:val="Παράγραφος λίστας Char"/>
    <w:aliases w:val="Γράφημα Char,BULLETS Char,Εικόνα πίνακα Char"/>
    <w:link w:val="a3"/>
    <w:uiPriority w:val="99"/>
    <w:locked/>
    <w:rsid w:val="004B67E0"/>
  </w:style>
  <w:style w:type="paragraph" w:customStyle="1" w:styleId="yiv6108457848msonormal">
    <w:name w:val="yiv6108457848msonormal"/>
    <w:basedOn w:val="a"/>
    <w:uiPriority w:val="99"/>
    <w:rsid w:val="00AE334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UnresolvedMention">
    <w:name w:val="Unresolved Mention"/>
    <w:basedOn w:val="a0"/>
    <w:uiPriority w:val="99"/>
    <w:semiHidden/>
    <w:rsid w:val="003B0E71"/>
    <w:rPr>
      <w:rFonts w:cs="Times New Roman"/>
      <w:color w:val="605E5C"/>
      <w:shd w:val="clear" w:color="auto" w:fill="E1DFDD"/>
    </w:rPr>
  </w:style>
  <w:style w:type="character" w:styleId="-0">
    <w:name w:val="FollowedHyperlink"/>
    <w:basedOn w:val="a0"/>
    <w:uiPriority w:val="99"/>
    <w:semiHidden/>
    <w:rsid w:val="007F66AB"/>
    <w:rPr>
      <w:rFonts w:cs="Times New Roman"/>
      <w:color w:val="800080"/>
      <w:u w:val="single"/>
    </w:rPr>
  </w:style>
  <w:style w:type="paragraph" w:customStyle="1" w:styleId="yiv3359965938msonormal">
    <w:name w:val="yiv3359965938msonormal"/>
    <w:basedOn w:val="a"/>
    <w:uiPriority w:val="99"/>
    <w:rsid w:val="000C2125"/>
    <w:pPr>
      <w:spacing w:before="100" w:beforeAutospacing="1" w:after="100" w:afterAutospacing="1" w:line="240" w:lineRule="auto"/>
    </w:pPr>
    <w:rPr>
      <w:rFonts w:ascii="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A3"/>
    <w:pPr>
      <w:spacing w:after="200" w:line="276" w:lineRule="auto"/>
    </w:pPr>
    <w:rPr>
      <w:lang w:eastAsia="en-US"/>
    </w:rPr>
  </w:style>
  <w:style w:type="paragraph" w:styleId="4">
    <w:name w:val="heading 4"/>
    <w:basedOn w:val="a"/>
    <w:next w:val="a"/>
    <w:link w:val="4Char"/>
    <w:uiPriority w:val="99"/>
    <w:qFormat/>
    <w:rsid w:val="00D715A3"/>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D715A3"/>
    <w:rPr>
      <w:rFonts w:ascii="Cambria" w:hAnsi="Cambria" w:cs="Times New Roman"/>
      <w:i/>
      <w:iCs/>
      <w:color w:val="365F91"/>
    </w:rPr>
  </w:style>
  <w:style w:type="paragraph" w:styleId="a3">
    <w:name w:val="List Paragraph"/>
    <w:aliases w:val="Γράφημα,BULLETS,Εικόνα πίνακα"/>
    <w:basedOn w:val="a"/>
    <w:link w:val="Char"/>
    <w:uiPriority w:val="99"/>
    <w:qFormat/>
    <w:rsid w:val="005D6914"/>
    <w:pPr>
      <w:ind w:left="720"/>
      <w:contextualSpacing/>
    </w:pPr>
  </w:style>
  <w:style w:type="character" w:styleId="a4">
    <w:name w:val="Strong"/>
    <w:basedOn w:val="a0"/>
    <w:uiPriority w:val="99"/>
    <w:qFormat/>
    <w:rsid w:val="00AA0BC1"/>
    <w:rPr>
      <w:rFonts w:cs="Times New Roman"/>
      <w:b/>
    </w:rPr>
  </w:style>
  <w:style w:type="paragraph" w:customStyle="1" w:styleId="styleheading2linespacing15lines">
    <w:name w:val="styleheading2linespacing15lines"/>
    <w:basedOn w:val="a"/>
    <w:uiPriority w:val="99"/>
    <w:rsid w:val="00AA0B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uiPriority w:val="99"/>
    <w:rsid w:val="009542E0"/>
    <w:pPr>
      <w:spacing w:after="0" w:line="240" w:lineRule="auto"/>
      <w:ind w:left="720"/>
      <w:contextualSpacing/>
    </w:pPr>
    <w:rPr>
      <w:rFonts w:ascii="Times New Roman" w:eastAsia="Times New Roman" w:hAnsi="Times New Roman"/>
      <w:sz w:val="24"/>
      <w:szCs w:val="24"/>
      <w:lang w:eastAsia="el-GR"/>
    </w:rPr>
  </w:style>
  <w:style w:type="character" w:styleId="-">
    <w:name w:val="Hyperlink"/>
    <w:basedOn w:val="a0"/>
    <w:uiPriority w:val="99"/>
    <w:rsid w:val="009542E0"/>
    <w:rPr>
      <w:rFonts w:cs="Times New Roman"/>
      <w:color w:val="0000FF"/>
      <w:u w:val="single"/>
    </w:rPr>
  </w:style>
  <w:style w:type="paragraph" w:customStyle="1" w:styleId="yiv6479548303msonormal">
    <w:name w:val="yiv6479548303msonormal"/>
    <w:basedOn w:val="a"/>
    <w:uiPriority w:val="99"/>
    <w:rsid w:val="006A7C4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har">
    <w:name w:val="Παράγραφος λίστας Char"/>
    <w:aliases w:val="Γράφημα Char,BULLETS Char,Εικόνα πίνακα Char"/>
    <w:link w:val="a3"/>
    <w:uiPriority w:val="99"/>
    <w:locked/>
    <w:rsid w:val="004B67E0"/>
  </w:style>
  <w:style w:type="paragraph" w:customStyle="1" w:styleId="yiv6108457848msonormal">
    <w:name w:val="yiv6108457848msonormal"/>
    <w:basedOn w:val="a"/>
    <w:uiPriority w:val="99"/>
    <w:rsid w:val="00AE334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UnresolvedMention">
    <w:name w:val="Unresolved Mention"/>
    <w:basedOn w:val="a0"/>
    <w:uiPriority w:val="99"/>
    <w:semiHidden/>
    <w:rsid w:val="003B0E71"/>
    <w:rPr>
      <w:rFonts w:cs="Times New Roman"/>
      <w:color w:val="605E5C"/>
      <w:shd w:val="clear" w:color="auto" w:fill="E1DFDD"/>
    </w:rPr>
  </w:style>
  <w:style w:type="character" w:styleId="-0">
    <w:name w:val="FollowedHyperlink"/>
    <w:basedOn w:val="a0"/>
    <w:uiPriority w:val="99"/>
    <w:semiHidden/>
    <w:rsid w:val="007F66AB"/>
    <w:rPr>
      <w:rFonts w:cs="Times New Roman"/>
      <w:color w:val="800080"/>
      <w:u w:val="single"/>
    </w:rPr>
  </w:style>
  <w:style w:type="paragraph" w:customStyle="1" w:styleId="yiv3359965938msonormal">
    <w:name w:val="yiv3359965938msonormal"/>
    <w:basedOn w:val="a"/>
    <w:uiPriority w:val="99"/>
    <w:rsid w:val="000C2125"/>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12546">
      <w:marLeft w:val="0"/>
      <w:marRight w:val="0"/>
      <w:marTop w:val="0"/>
      <w:marBottom w:val="0"/>
      <w:divBdr>
        <w:top w:val="none" w:sz="0" w:space="0" w:color="auto"/>
        <w:left w:val="none" w:sz="0" w:space="0" w:color="auto"/>
        <w:bottom w:val="none" w:sz="0" w:space="0" w:color="auto"/>
        <w:right w:val="none" w:sz="0" w:space="0" w:color="auto"/>
      </w:divBdr>
      <w:divsChild>
        <w:div w:id="414712545">
          <w:marLeft w:val="0"/>
          <w:marRight w:val="0"/>
          <w:marTop w:val="0"/>
          <w:marBottom w:val="0"/>
          <w:divBdr>
            <w:top w:val="none" w:sz="0" w:space="0" w:color="auto"/>
            <w:left w:val="none" w:sz="0" w:space="0" w:color="auto"/>
            <w:bottom w:val="none" w:sz="0" w:space="0" w:color="auto"/>
            <w:right w:val="none" w:sz="0" w:space="0" w:color="auto"/>
          </w:divBdr>
          <w:divsChild>
            <w:div w:id="414712557">
              <w:marLeft w:val="0"/>
              <w:marRight w:val="0"/>
              <w:marTop w:val="0"/>
              <w:marBottom w:val="240"/>
              <w:divBdr>
                <w:top w:val="none" w:sz="0" w:space="0" w:color="auto"/>
                <w:left w:val="none" w:sz="0" w:space="0" w:color="auto"/>
                <w:bottom w:val="none" w:sz="0" w:space="0" w:color="auto"/>
                <w:right w:val="none" w:sz="0" w:space="0" w:color="auto"/>
              </w:divBdr>
              <w:divsChild>
                <w:div w:id="414712564">
                  <w:marLeft w:val="0"/>
                  <w:marRight w:val="0"/>
                  <w:marTop w:val="0"/>
                  <w:marBottom w:val="0"/>
                  <w:divBdr>
                    <w:top w:val="none" w:sz="0" w:space="0" w:color="auto"/>
                    <w:left w:val="none" w:sz="0" w:space="0" w:color="auto"/>
                    <w:bottom w:val="none" w:sz="0" w:space="0" w:color="auto"/>
                    <w:right w:val="none" w:sz="0" w:space="0" w:color="auto"/>
                  </w:divBdr>
                  <w:divsChild>
                    <w:div w:id="4147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2551">
          <w:marLeft w:val="0"/>
          <w:marRight w:val="0"/>
          <w:marTop w:val="0"/>
          <w:marBottom w:val="0"/>
          <w:divBdr>
            <w:top w:val="none" w:sz="0" w:space="0" w:color="auto"/>
            <w:left w:val="none" w:sz="0" w:space="0" w:color="auto"/>
            <w:bottom w:val="none" w:sz="0" w:space="0" w:color="auto"/>
            <w:right w:val="none" w:sz="0" w:space="0" w:color="auto"/>
          </w:divBdr>
        </w:div>
        <w:div w:id="414712553">
          <w:marLeft w:val="0"/>
          <w:marRight w:val="0"/>
          <w:marTop w:val="0"/>
          <w:marBottom w:val="0"/>
          <w:divBdr>
            <w:top w:val="none" w:sz="0" w:space="0" w:color="auto"/>
            <w:left w:val="none" w:sz="0" w:space="0" w:color="auto"/>
            <w:bottom w:val="none" w:sz="0" w:space="0" w:color="auto"/>
            <w:right w:val="none" w:sz="0" w:space="0" w:color="auto"/>
          </w:divBdr>
        </w:div>
        <w:div w:id="414712555">
          <w:marLeft w:val="0"/>
          <w:marRight w:val="0"/>
          <w:marTop w:val="0"/>
          <w:marBottom w:val="0"/>
          <w:divBdr>
            <w:top w:val="none" w:sz="0" w:space="0" w:color="auto"/>
            <w:left w:val="none" w:sz="0" w:space="0" w:color="auto"/>
            <w:bottom w:val="none" w:sz="0" w:space="0" w:color="auto"/>
            <w:right w:val="none" w:sz="0" w:space="0" w:color="auto"/>
          </w:divBdr>
        </w:div>
        <w:div w:id="414712567">
          <w:marLeft w:val="0"/>
          <w:marRight w:val="0"/>
          <w:marTop w:val="0"/>
          <w:marBottom w:val="0"/>
          <w:divBdr>
            <w:top w:val="none" w:sz="0" w:space="0" w:color="auto"/>
            <w:left w:val="none" w:sz="0" w:space="0" w:color="auto"/>
            <w:bottom w:val="none" w:sz="0" w:space="0" w:color="auto"/>
            <w:right w:val="none" w:sz="0" w:space="0" w:color="auto"/>
          </w:divBdr>
        </w:div>
      </w:divsChild>
    </w:div>
    <w:div w:id="414712548">
      <w:marLeft w:val="0"/>
      <w:marRight w:val="0"/>
      <w:marTop w:val="0"/>
      <w:marBottom w:val="0"/>
      <w:divBdr>
        <w:top w:val="none" w:sz="0" w:space="0" w:color="auto"/>
        <w:left w:val="none" w:sz="0" w:space="0" w:color="auto"/>
        <w:bottom w:val="none" w:sz="0" w:space="0" w:color="auto"/>
        <w:right w:val="none" w:sz="0" w:space="0" w:color="auto"/>
      </w:divBdr>
      <w:divsChild>
        <w:div w:id="414712547">
          <w:marLeft w:val="0"/>
          <w:marRight w:val="0"/>
          <w:marTop w:val="0"/>
          <w:marBottom w:val="0"/>
          <w:divBdr>
            <w:top w:val="none" w:sz="0" w:space="0" w:color="auto"/>
            <w:left w:val="none" w:sz="0" w:space="0" w:color="auto"/>
            <w:bottom w:val="none" w:sz="0" w:space="0" w:color="auto"/>
            <w:right w:val="none" w:sz="0" w:space="0" w:color="auto"/>
          </w:divBdr>
          <w:divsChild>
            <w:div w:id="414712563">
              <w:marLeft w:val="0"/>
              <w:marRight w:val="0"/>
              <w:marTop w:val="0"/>
              <w:marBottom w:val="0"/>
              <w:divBdr>
                <w:top w:val="none" w:sz="0" w:space="0" w:color="auto"/>
                <w:left w:val="none" w:sz="0" w:space="0" w:color="auto"/>
                <w:bottom w:val="none" w:sz="0" w:space="0" w:color="auto"/>
                <w:right w:val="none" w:sz="0" w:space="0" w:color="auto"/>
              </w:divBdr>
              <w:divsChild>
                <w:div w:id="414712552">
                  <w:marLeft w:val="0"/>
                  <w:marRight w:val="0"/>
                  <w:marTop w:val="0"/>
                  <w:marBottom w:val="0"/>
                  <w:divBdr>
                    <w:top w:val="none" w:sz="0" w:space="0" w:color="auto"/>
                    <w:left w:val="none" w:sz="0" w:space="0" w:color="auto"/>
                    <w:bottom w:val="none" w:sz="0" w:space="0" w:color="auto"/>
                    <w:right w:val="none" w:sz="0" w:space="0" w:color="auto"/>
                  </w:divBdr>
                  <w:divsChild>
                    <w:div w:id="414712562">
                      <w:marLeft w:val="0"/>
                      <w:marRight w:val="0"/>
                      <w:marTop w:val="0"/>
                      <w:marBottom w:val="0"/>
                      <w:divBdr>
                        <w:top w:val="none" w:sz="0" w:space="0" w:color="auto"/>
                        <w:left w:val="none" w:sz="0" w:space="0" w:color="auto"/>
                        <w:bottom w:val="none" w:sz="0" w:space="0" w:color="auto"/>
                        <w:right w:val="none" w:sz="0" w:space="0" w:color="auto"/>
                      </w:divBdr>
                      <w:divsChild>
                        <w:div w:id="414712556">
                          <w:marLeft w:val="0"/>
                          <w:marRight w:val="0"/>
                          <w:marTop w:val="0"/>
                          <w:marBottom w:val="0"/>
                          <w:divBdr>
                            <w:top w:val="none" w:sz="0" w:space="0" w:color="auto"/>
                            <w:left w:val="none" w:sz="0" w:space="0" w:color="auto"/>
                            <w:bottom w:val="none" w:sz="0" w:space="0" w:color="auto"/>
                            <w:right w:val="none" w:sz="0" w:space="0" w:color="auto"/>
                          </w:divBdr>
                          <w:divsChild>
                            <w:div w:id="4147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12560">
          <w:marLeft w:val="-120"/>
          <w:marRight w:val="-300"/>
          <w:marTop w:val="0"/>
          <w:marBottom w:val="0"/>
          <w:divBdr>
            <w:top w:val="none" w:sz="0" w:space="0" w:color="auto"/>
            <w:left w:val="none" w:sz="0" w:space="0" w:color="auto"/>
            <w:bottom w:val="none" w:sz="0" w:space="0" w:color="auto"/>
            <w:right w:val="none" w:sz="0" w:space="0" w:color="auto"/>
          </w:divBdr>
          <w:divsChild>
            <w:div w:id="414712565">
              <w:marLeft w:val="0"/>
              <w:marRight w:val="0"/>
              <w:marTop w:val="0"/>
              <w:marBottom w:val="0"/>
              <w:divBdr>
                <w:top w:val="none" w:sz="0" w:space="0" w:color="auto"/>
                <w:left w:val="none" w:sz="0" w:space="0" w:color="auto"/>
                <w:bottom w:val="none" w:sz="0" w:space="0" w:color="auto"/>
                <w:right w:val="none" w:sz="0" w:space="0" w:color="auto"/>
              </w:divBdr>
              <w:divsChild>
                <w:div w:id="41471255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414712554">
      <w:marLeft w:val="0"/>
      <w:marRight w:val="0"/>
      <w:marTop w:val="0"/>
      <w:marBottom w:val="0"/>
      <w:divBdr>
        <w:top w:val="none" w:sz="0" w:space="0" w:color="auto"/>
        <w:left w:val="none" w:sz="0" w:space="0" w:color="auto"/>
        <w:bottom w:val="none" w:sz="0" w:space="0" w:color="auto"/>
        <w:right w:val="none" w:sz="0" w:space="0" w:color="auto"/>
      </w:divBdr>
    </w:div>
    <w:div w:id="414712558">
      <w:marLeft w:val="0"/>
      <w:marRight w:val="0"/>
      <w:marTop w:val="0"/>
      <w:marBottom w:val="0"/>
      <w:divBdr>
        <w:top w:val="none" w:sz="0" w:space="0" w:color="auto"/>
        <w:left w:val="none" w:sz="0" w:space="0" w:color="auto"/>
        <w:bottom w:val="none" w:sz="0" w:space="0" w:color="auto"/>
        <w:right w:val="none" w:sz="0" w:space="0" w:color="auto"/>
      </w:divBdr>
    </w:div>
    <w:div w:id="414712561">
      <w:marLeft w:val="0"/>
      <w:marRight w:val="0"/>
      <w:marTop w:val="0"/>
      <w:marBottom w:val="0"/>
      <w:divBdr>
        <w:top w:val="none" w:sz="0" w:space="0" w:color="auto"/>
        <w:left w:val="none" w:sz="0" w:space="0" w:color="auto"/>
        <w:bottom w:val="none" w:sz="0" w:space="0" w:color="auto"/>
        <w:right w:val="none" w:sz="0" w:space="0" w:color="auto"/>
      </w:divBdr>
    </w:div>
    <w:div w:id="41471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anet.gr/wp-content/uploads/files/sitefiles/draseis/PEP_Attikis_Covid19/Covid19_Attikh_Ergaleio_Ypologismou_Vathmologias_ORTHI.xlsx" TargetMode="External"/><Relationship Id="rId3" Type="http://schemas.microsoft.com/office/2007/relationships/stylesWithEffects" Target="stylesWithEffects.xml"/><Relationship Id="rId7" Type="http://schemas.openxmlformats.org/officeDocument/2006/relationships/hyperlink" Target="https://diavgeia.gov.gr/decision/view/%CE%A82%CE%A397%CE%9B7-8%CE%A5%CE%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 ΠΡΟΙΣΤΑΜΕΝΟΥ ΕΥΔΕΠ ΠΕΡΙΦ.ΑΤΤΙΚΗΣ</dc:creator>
  <cp:lastModifiedBy>ΚΩΝΣΤΑΝΤΑΚΟΥ ΕΛΙΣΣΑΒΕΤ - MON.B1</cp:lastModifiedBy>
  <cp:revision>2</cp:revision>
  <cp:lastPrinted>2020-11-06T14:29:00Z</cp:lastPrinted>
  <dcterms:created xsi:type="dcterms:W3CDTF">2020-11-09T07:24:00Z</dcterms:created>
  <dcterms:modified xsi:type="dcterms:W3CDTF">2020-11-09T07:24:00Z</dcterms:modified>
</cp:coreProperties>
</file>