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691"/>
        <w:gridCol w:w="2476"/>
        <w:gridCol w:w="3756"/>
      </w:tblGrid>
      <w:tr w:rsidR="00204595" w:rsidRPr="00867635" w:rsidTr="007221B4">
        <w:tc>
          <w:tcPr>
            <w:tcW w:w="3691" w:type="dxa"/>
            <w:shd w:val="clear" w:color="auto" w:fill="auto"/>
          </w:tcPr>
          <w:p w:rsidR="00204595" w:rsidRPr="00867635" w:rsidRDefault="00557F8C" w:rsidP="00204595">
            <w:pPr>
              <w:rPr>
                <w:rFonts w:ascii="Tahoma" w:hAnsi="Tahoma" w:cs="Tahoma"/>
              </w:rPr>
            </w:pPr>
            <w:r w:rsidRPr="00867635">
              <w:rPr>
                <w:rFonts w:ascii="Tahoma" w:hAnsi="Tahoma" w:cs="Tahoma"/>
                <w:noProof/>
              </w:rPr>
              <w:drawing>
                <wp:inline distT="0" distB="0" distL="0" distR="0" wp14:anchorId="1529B264" wp14:editId="7BAD762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7B5518" w:rsidRDefault="007B5518" w:rsidP="007B5518">
            <w:pPr>
              <w:rPr>
                <w:rFonts w:ascii="Tahoma" w:hAnsi="Tahoma" w:cs="Tahoma"/>
                <w:b/>
              </w:rPr>
            </w:pPr>
            <w:r w:rsidRPr="007B5518">
              <w:rPr>
                <w:rFonts w:ascii="Tahoma" w:hAnsi="Tahoma" w:cs="Tahoma"/>
                <w:b/>
              </w:rPr>
              <w:t>ΕΛΛΗΝΙΚΗ ΔΗΜΟΚΡΑΤΙΑ</w:t>
            </w:r>
          </w:p>
          <w:p w:rsidR="00A7384C" w:rsidRPr="00867635" w:rsidRDefault="007B5518" w:rsidP="007B5518">
            <w:pPr>
              <w:rPr>
                <w:rFonts w:ascii="Tahoma" w:hAnsi="Tahoma" w:cs="Tahoma"/>
                <w:b/>
              </w:rPr>
            </w:pPr>
            <w:r w:rsidRPr="007B5518">
              <w:rPr>
                <w:rFonts w:ascii="Tahoma" w:hAnsi="Tahoma" w:cs="Tahoma"/>
                <w:b/>
              </w:rPr>
              <w:t>ΥΠΟΥΡΓΕΙΟ ……/ΠΕΡΙΦΕΡΕΙΑ …..</w:t>
            </w:r>
          </w:p>
        </w:tc>
        <w:tc>
          <w:tcPr>
            <w:tcW w:w="2476" w:type="dxa"/>
            <w:shd w:val="clear" w:color="auto" w:fill="auto"/>
          </w:tcPr>
          <w:p w:rsidR="00204595" w:rsidRPr="00867635" w:rsidRDefault="00204595" w:rsidP="00204595">
            <w:pPr>
              <w:rPr>
                <w:rFonts w:ascii="Tahoma" w:hAnsi="Tahoma" w:cs="Tahoma"/>
                <w:b/>
              </w:rPr>
            </w:pPr>
          </w:p>
        </w:tc>
        <w:tc>
          <w:tcPr>
            <w:tcW w:w="3756" w:type="dxa"/>
            <w:shd w:val="clear" w:color="auto" w:fill="auto"/>
          </w:tcPr>
          <w:p w:rsidR="00204595" w:rsidRPr="00867635" w:rsidRDefault="00271562" w:rsidP="00182923">
            <w:pPr>
              <w:rPr>
                <w:rFonts w:ascii="Tahoma" w:hAnsi="Tahoma" w:cs="Tahoma"/>
                <w:b/>
              </w:rPr>
            </w:pPr>
            <w:r w:rsidRPr="00867635">
              <w:rPr>
                <w:rFonts w:ascii="Tahoma" w:hAnsi="Tahoma" w:cs="Tahoma"/>
                <w:b/>
                <w:noProof/>
              </w:rPr>
              <w:drawing>
                <wp:anchor distT="0" distB="0" distL="114300" distR="114300" simplePos="0" relativeHeight="251660288" behindDoc="1" locked="0" layoutInCell="1" allowOverlap="1" wp14:anchorId="4899949F" wp14:editId="46E78049">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867635" w:rsidTr="007221B4">
        <w:tc>
          <w:tcPr>
            <w:tcW w:w="3691" w:type="dxa"/>
            <w:shd w:val="clear" w:color="auto" w:fill="auto"/>
          </w:tcPr>
          <w:p w:rsidR="007B5518" w:rsidRPr="007B5518" w:rsidRDefault="0072778E" w:rsidP="007B5518">
            <w:pPr>
              <w:tabs>
                <w:tab w:val="num" w:pos="-11"/>
              </w:tabs>
              <w:rPr>
                <w:rFonts w:ascii="Tahoma" w:hAnsi="Tahoma" w:cs="Tahoma"/>
                <w:b/>
                <w:lang w:eastAsia="en-US"/>
              </w:rPr>
            </w:pPr>
            <w:r w:rsidRPr="00516072">
              <w:rPr>
                <w:rFonts w:ascii="Tahoma" w:hAnsi="Tahoma" w:cs="Tahoma"/>
                <w:b/>
                <w:lang w:eastAsia="en-US"/>
              </w:rPr>
              <w:t>(</w:t>
            </w:r>
            <w:r w:rsidR="007B5518" w:rsidRPr="007B5518">
              <w:rPr>
                <w:rFonts w:ascii="Tahoma" w:hAnsi="Tahoma" w:cs="Tahoma"/>
                <w:b/>
                <w:lang w:eastAsia="en-US"/>
              </w:rPr>
              <w:t>Ενδιάμεσος Φορέας Διαχείρισης)</w:t>
            </w:r>
          </w:p>
          <w:p w:rsidR="007B5518" w:rsidRPr="007B5518" w:rsidRDefault="007B5518" w:rsidP="007B5518">
            <w:pPr>
              <w:spacing w:line="300" w:lineRule="atLeast"/>
              <w:rPr>
                <w:rFonts w:ascii="Tahoma" w:hAnsi="Tahoma" w:cs="Tahoma"/>
                <w:b/>
                <w:lang w:eastAsia="en-US"/>
              </w:rPr>
            </w:pPr>
            <w:r w:rsidRPr="007B5518">
              <w:rPr>
                <w:rFonts w:ascii="Tahoma" w:hAnsi="Tahoma" w:cs="Tahoma"/>
                <w:b/>
                <w:lang w:eastAsia="en-US"/>
              </w:rPr>
              <w:t xml:space="preserve">…………………………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Δ/</w:t>
            </w:r>
            <w:proofErr w:type="spellStart"/>
            <w:r w:rsidRPr="00867635">
              <w:rPr>
                <w:rFonts w:ascii="Tahoma" w:hAnsi="Tahoma" w:cs="Tahoma"/>
              </w:rPr>
              <w:t>νση</w:t>
            </w:r>
            <w:proofErr w:type="spellEnd"/>
            <w:r w:rsidRPr="00867635">
              <w:rPr>
                <w:rFonts w:ascii="Tahoma" w:hAnsi="Tahoma" w:cs="Tahoma"/>
              </w:rPr>
              <w:t xml:space="preserve">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Κώδικας :</w:t>
            </w:r>
          </w:p>
          <w:p w:rsidR="00204595" w:rsidRPr="00867635" w:rsidRDefault="00204595" w:rsidP="00204595">
            <w:pPr>
              <w:rPr>
                <w:rFonts w:ascii="Tahoma" w:hAnsi="Tahoma" w:cs="Tahoma"/>
              </w:rPr>
            </w:pPr>
            <w:r w:rsidRPr="00867635">
              <w:rPr>
                <w:rFonts w:ascii="Tahoma" w:hAnsi="Tahoma" w:cs="Tahoma"/>
              </w:rPr>
              <w:t xml:space="preserve">Πληροφορίες: </w:t>
            </w:r>
          </w:p>
          <w:p w:rsidR="00204595" w:rsidRPr="00867635" w:rsidRDefault="00204595" w:rsidP="00204595">
            <w:pPr>
              <w:rPr>
                <w:rFonts w:ascii="Tahoma" w:hAnsi="Tahoma" w:cs="Tahoma"/>
              </w:rPr>
            </w:pPr>
            <w:r w:rsidRPr="00867635">
              <w:rPr>
                <w:rFonts w:ascii="Tahoma" w:hAnsi="Tahoma" w:cs="Tahoma"/>
              </w:rPr>
              <w:t>Τηλέφωνο :</w:t>
            </w:r>
          </w:p>
          <w:p w:rsidR="00204595" w:rsidRPr="00867635" w:rsidRDefault="00204595" w:rsidP="00204595">
            <w:pPr>
              <w:rPr>
                <w:rFonts w:ascii="Tahoma" w:hAnsi="Tahoma" w:cs="Tahoma"/>
              </w:rPr>
            </w:pPr>
            <w:r w:rsidRPr="00867635">
              <w:rPr>
                <w:rFonts w:ascii="Tahoma" w:hAnsi="Tahoma" w:cs="Tahoma"/>
                <w:lang w:val="en-US"/>
              </w:rPr>
              <w:t>Fax</w:t>
            </w:r>
            <w:r w:rsidRPr="00867635">
              <w:rPr>
                <w:rFonts w:ascii="Tahoma" w:hAnsi="Tahoma" w:cs="Tahoma"/>
              </w:rPr>
              <w:t xml:space="preserve"> :</w:t>
            </w:r>
          </w:p>
          <w:p w:rsidR="00204595" w:rsidRPr="00867635" w:rsidRDefault="00204595" w:rsidP="00204595">
            <w:pPr>
              <w:rPr>
                <w:rFonts w:ascii="Tahoma" w:hAnsi="Tahoma" w:cs="Tahoma"/>
              </w:rPr>
            </w:pPr>
            <w:r w:rsidRPr="00867635">
              <w:rPr>
                <w:rFonts w:ascii="Tahoma" w:hAnsi="Tahoma" w:cs="Tahoma"/>
                <w:lang w:val="en-US"/>
              </w:rPr>
              <w:t>Email</w:t>
            </w:r>
            <w:r w:rsidRPr="00867635">
              <w:rPr>
                <w:rFonts w:ascii="Tahoma" w:hAnsi="Tahoma" w:cs="Tahoma"/>
              </w:rPr>
              <w:t xml:space="preserve"> :</w:t>
            </w: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FA6B6D" w:rsidP="00204595">
            <w:pPr>
              <w:rPr>
                <w:rFonts w:ascii="Tahoma" w:hAnsi="Tahoma" w:cs="Tahoma"/>
                <w:b/>
              </w:rPr>
            </w:pPr>
            <w:r w:rsidRPr="00867635">
              <w:rPr>
                <w:rFonts w:ascii="Tahoma" w:hAnsi="Tahoma" w:cs="Tahoma"/>
              </w:rPr>
              <w:t>&lt;Τόπος&gt;, &lt;</w:t>
            </w:r>
            <w:r w:rsidR="00204595" w:rsidRPr="00867635">
              <w:rPr>
                <w:rFonts w:ascii="Tahoma" w:hAnsi="Tahoma" w:cs="Tahoma"/>
              </w:rPr>
              <w:t>Ημερομηνία</w:t>
            </w:r>
            <w:r w:rsidRPr="00867635">
              <w:rPr>
                <w:rFonts w:ascii="Tahoma" w:hAnsi="Tahoma" w:cs="Tahoma"/>
              </w:rPr>
              <w:t>&gt;</w:t>
            </w:r>
          </w:p>
          <w:p w:rsidR="00204595" w:rsidRPr="00867635" w:rsidRDefault="00204595" w:rsidP="00204595">
            <w:pPr>
              <w:rPr>
                <w:rFonts w:ascii="Tahoma" w:hAnsi="Tahoma" w:cs="Tahoma"/>
                <w:b/>
              </w:rPr>
            </w:pPr>
            <w:r w:rsidRPr="00867635">
              <w:rPr>
                <w:rFonts w:ascii="Tahoma" w:hAnsi="Tahoma" w:cs="Tahoma"/>
              </w:rPr>
              <w:t>Α.Π.:</w:t>
            </w:r>
            <w:r w:rsidRPr="00867635">
              <w:rPr>
                <w:rFonts w:ascii="Tahoma" w:hAnsi="Tahoma" w:cs="Tahoma"/>
                <w:b/>
              </w:rPr>
              <w:t xml:space="preserve"> </w:t>
            </w:r>
          </w:p>
          <w:p w:rsidR="00315BE7" w:rsidRPr="00867635" w:rsidRDefault="00315BE7" w:rsidP="00204595">
            <w:pPr>
              <w:rPr>
                <w:rFonts w:ascii="Tahoma" w:hAnsi="Tahoma" w:cs="Tahoma"/>
                <w:b/>
              </w:rPr>
            </w:pPr>
          </w:p>
          <w:p w:rsidR="00204595" w:rsidRPr="00867635" w:rsidRDefault="00204595" w:rsidP="00A601C0">
            <w:pPr>
              <w:rPr>
                <w:rFonts w:ascii="Tahoma" w:hAnsi="Tahoma" w:cs="Tahoma"/>
              </w:rPr>
            </w:pPr>
          </w:p>
        </w:tc>
      </w:tr>
      <w:tr w:rsidR="00204595" w:rsidRPr="00867635" w:rsidTr="007221B4">
        <w:tc>
          <w:tcPr>
            <w:tcW w:w="3691" w:type="dxa"/>
            <w:shd w:val="clear" w:color="auto" w:fill="auto"/>
          </w:tcPr>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A7384C">
            <w:pPr>
              <w:rPr>
                <w:rFonts w:ascii="Tahoma" w:hAnsi="Tahoma" w:cs="Tahoma"/>
                <w:b/>
              </w:rPr>
            </w:pPr>
            <w:r w:rsidRPr="00867635">
              <w:rPr>
                <w:rFonts w:ascii="Tahoma" w:hAnsi="Tahoma" w:cs="Tahoma"/>
                <w:b/>
              </w:rPr>
              <w:t>Προς:</w:t>
            </w:r>
            <w:r w:rsidRPr="00867635">
              <w:rPr>
                <w:rFonts w:ascii="Tahoma" w:hAnsi="Tahoma" w:cs="Tahoma"/>
              </w:rPr>
              <w:t xml:space="preserve"> </w:t>
            </w:r>
            <w:r w:rsidR="0062540E">
              <w:rPr>
                <w:rFonts w:ascii="Tahoma" w:hAnsi="Tahoma" w:cs="Tahoma"/>
              </w:rPr>
              <w:t>&lt;Δικαιούχους</w:t>
            </w:r>
            <w:r w:rsidR="00FA6B6D" w:rsidRPr="00867635">
              <w:rPr>
                <w:rFonts w:ascii="Tahoma" w:hAnsi="Tahoma" w:cs="Tahoma"/>
              </w:rPr>
              <w:t>&gt;</w:t>
            </w:r>
            <w:r w:rsidR="00346D3C" w:rsidRPr="00867635">
              <w:rPr>
                <w:rFonts w:ascii="Tahoma" w:hAnsi="Tahom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867635" w:rsidRDefault="00253518" w:rsidP="00F12292">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000F470B" w:rsidRPr="00867635">
        <w:rPr>
          <w:rFonts w:ascii="Tahoma" w:hAnsi="Tahoma" w:cs="Tahoma"/>
          <w:lang w:eastAsia="en-US"/>
        </w:rPr>
        <w:t xml:space="preserve"> </w:t>
      </w:r>
      <w:r w:rsidRPr="00867635">
        <w:rPr>
          <w:rFonts w:ascii="Tahoma" w:hAnsi="Tahoma" w:cs="Tahoma"/>
          <w:lang w:eastAsia="en-US"/>
        </w:rPr>
        <w:t>Ένταξη</w:t>
      </w:r>
      <w:r w:rsidR="00A7384C" w:rsidRPr="00867635">
        <w:rPr>
          <w:rFonts w:ascii="Tahoma" w:hAnsi="Tahoma" w:cs="Tahoma"/>
          <w:lang w:eastAsia="en-US"/>
        </w:rPr>
        <w:t xml:space="preserve"> της</w:t>
      </w:r>
      <w:r w:rsidR="004F3A25" w:rsidRPr="00867635">
        <w:rPr>
          <w:rFonts w:ascii="Tahoma" w:hAnsi="Tahoma" w:cs="Tahoma"/>
          <w:lang w:eastAsia="en-US"/>
        </w:rPr>
        <w:t xml:space="preserve"> </w:t>
      </w:r>
      <w:r w:rsidRPr="00867635">
        <w:rPr>
          <w:rFonts w:ascii="Tahoma" w:hAnsi="Tahoma" w:cs="Tahoma"/>
          <w:lang w:eastAsia="en-US"/>
        </w:rPr>
        <w:t xml:space="preserve">Πράξης </w:t>
      </w:r>
      <w:r w:rsidR="004F3A25" w:rsidRPr="00867635">
        <w:rPr>
          <w:rFonts w:ascii="Tahoma" w:hAnsi="Tahoma" w:cs="Tahoma"/>
          <w:lang w:eastAsia="en-US"/>
        </w:rPr>
        <w:t>« …………………… »</w:t>
      </w:r>
      <w:r w:rsidR="00DD50B8" w:rsidRPr="00867635">
        <w:rPr>
          <w:rFonts w:ascii="Tahoma" w:hAnsi="Tahoma" w:cs="Tahoma"/>
          <w:lang w:eastAsia="en-US"/>
        </w:rPr>
        <w:t xml:space="preserve"> </w:t>
      </w:r>
      <w:r w:rsidR="00E62867" w:rsidRPr="00867635">
        <w:rPr>
          <w:rFonts w:ascii="Tahoma" w:hAnsi="Tahoma" w:cs="Tahoma"/>
          <w:lang w:eastAsia="en-US"/>
        </w:rPr>
        <w:t>με Κωδικό ΟΠΣ</w:t>
      </w:r>
      <w:r w:rsidR="00C60344" w:rsidRPr="00867635">
        <w:rPr>
          <w:rFonts w:ascii="Tahoma" w:hAnsi="Tahoma" w:cs="Tahoma"/>
          <w:lang w:eastAsia="en-US"/>
        </w:rPr>
        <w:t>ΑΑ</w:t>
      </w:r>
      <w:r w:rsidR="00E62867" w:rsidRPr="00867635">
        <w:rPr>
          <w:rFonts w:ascii="Tahoma" w:hAnsi="Tahoma" w:cs="Tahoma"/>
          <w:lang w:eastAsia="en-US"/>
        </w:rPr>
        <w:t xml:space="preserve"> ….. </w:t>
      </w:r>
      <w:r w:rsidRPr="00867635">
        <w:rPr>
          <w:rFonts w:ascii="Tahoma" w:hAnsi="Tahoma" w:cs="Tahoma"/>
          <w:lang w:eastAsia="en-US"/>
        </w:rPr>
        <w:t xml:space="preserve">στο </w:t>
      </w:r>
      <w:r w:rsidR="00A7384C" w:rsidRPr="00867635">
        <w:rPr>
          <w:rFonts w:ascii="Tahoma" w:hAnsi="Tahoma" w:cs="Tahoma"/>
          <w:lang w:eastAsia="en-US"/>
        </w:rPr>
        <w:t>ΠΡΟΓΡΑΜΜΑ ΑΓΡΟΤΙΚΗΣ ΑΝΑΠΤΥΞΗΣ (ΠΑΑ)</w:t>
      </w:r>
      <w:r w:rsidRPr="00867635">
        <w:rPr>
          <w:rFonts w:ascii="Tahoma" w:hAnsi="Tahoma" w:cs="Tahoma"/>
          <w:lang w:eastAsia="en-US"/>
        </w:rPr>
        <w:t xml:space="preserve"> </w:t>
      </w:r>
      <w:r w:rsidR="00DD2CE4" w:rsidRPr="00867635">
        <w:rPr>
          <w:rFonts w:ascii="Tahoma" w:hAnsi="Tahoma" w:cs="Tahoma"/>
          <w:lang w:eastAsia="en-US"/>
        </w:rPr>
        <w:t>2014-2020</w:t>
      </w:r>
      <w:r w:rsidRPr="00867635">
        <w:rPr>
          <w:rFonts w:ascii="Tahoma" w:hAnsi="Tahoma" w:cs="Tahoma"/>
          <w:lang w:eastAsia="en-US"/>
        </w:rPr>
        <w:t>»</w:t>
      </w:r>
    </w:p>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r w:rsidR="0000326E" w:rsidRPr="00867635">
        <w:rPr>
          <w:rFonts w:ascii="Tahoma" w:hAnsi="Tahoma" w:cs="Tahoma"/>
          <w:b/>
          <w:u w:val="single"/>
          <w:lang w:eastAsia="en-US"/>
        </w:rPr>
        <w:t xml:space="preserve"> </w:t>
      </w:r>
    </w:p>
    <w:p w:rsidR="00290209" w:rsidRPr="00867635" w:rsidRDefault="00290209" w:rsidP="00937E51">
      <w:pPr>
        <w:spacing w:line="360" w:lineRule="auto"/>
        <w:jc w:val="both"/>
        <w:rPr>
          <w:rFonts w:ascii="Tahoma" w:hAnsi="Tahoma" w:cs="Tahoma"/>
          <w:lang w:eastAsia="en-US"/>
        </w:rPr>
      </w:pPr>
    </w:p>
    <w:p w:rsidR="002D3188" w:rsidRPr="00867635" w:rsidRDefault="002D3188" w:rsidP="002D3188">
      <w:pPr>
        <w:pStyle w:val="af2"/>
        <w:spacing w:before="0" w:beforeAutospacing="0" w:line="300" w:lineRule="atLeast"/>
        <w:ind w:left="505"/>
        <w:jc w:val="center"/>
        <w:rPr>
          <w:rFonts w:ascii="Tahoma" w:hAnsi="Tahoma" w:cs="Tahoma"/>
          <w:sz w:val="20"/>
          <w:szCs w:val="20"/>
        </w:rPr>
      </w:pPr>
      <w:r w:rsidRPr="00867635">
        <w:rPr>
          <w:rFonts w:ascii="Tahoma" w:hAnsi="Tahoma" w:cs="Tahoma"/>
          <w:sz w:val="20"/>
          <w:szCs w:val="20"/>
        </w:rPr>
        <w:t>Ο</w:t>
      </w:r>
      <w:r w:rsidR="00CF0153" w:rsidRPr="00867635">
        <w:rPr>
          <w:rFonts w:ascii="Tahoma" w:hAnsi="Tahoma" w:cs="Tahoma"/>
          <w:sz w:val="20"/>
          <w:szCs w:val="20"/>
        </w:rPr>
        <w:t>/Η</w:t>
      </w:r>
      <w:r w:rsidRPr="00867635">
        <w:rPr>
          <w:rFonts w:ascii="Tahoma" w:hAnsi="Tahoma" w:cs="Tahoma"/>
          <w:sz w:val="20"/>
          <w:szCs w:val="20"/>
        </w:rPr>
        <w:t xml:space="preserve"> Γενικός Γραμματέας </w:t>
      </w:r>
      <w:r w:rsidR="00C16101" w:rsidRPr="00867635">
        <w:rPr>
          <w:rFonts w:ascii="Tahoma" w:hAnsi="Tahoma" w:cs="Tahoma"/>
          <w:sz w:val="20"/>
          <w:szCs w:val="20"/>
        </w:rPr>
        <w:t>Αγροτικής Πολιτικής και Διαχείρισης Κοινοτικών Πόρων</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ή</w:t>
      </w:r>
    </w:p>
    <w:p w:rsidR="00CF0153" w:rsidRPr="00867635" w:rsidRDefault="00CF0153" w:rsidP="00CF0153">
      <w:pPr>
        <w:tabs>
          <w:tab w:val="num" w:pos="0"/>
        </w:tabs>
        <w:spacing w:line="300" w:lineRule="atLeast"/>
        <w:jc w:val="center"/>
        <w:rPr>
          <w:rFonts w:ascii="Tahoma" w:hAnsi="Tahoma" w:cs="Tahoma"/>
        </w:rPr>
      </w:pPr>
      <w:r w:rsidRPr="00867635">
        <w:rPr>
          <w:rFonts w:ascii="Tahoma" w:hAnsi="Tahoma" w:cs="Tahoma"/>
        </w:rPr>
        <w:t>Ο/Η Περιφερειάρχης</w:t>
      </w:r>
    </w:p>
    <w:p w:rsidR="00BB6533" w:rsidRPr="00867635" w:rsidRDefault="00BB6533" w:rsidP="00BB6533">
      <w:pPr>
        <w:tabs>
          <w:tab w:val="num" w:pos="0"/>
        </w:tabs>
        <w:spacing w:line="300" w:lineRule="atLeast"/>
        <w:rPr>
          <w:rFonts w:ascii="Tahoma" w:hAnsi="Tahoma" w:cs="Tahoma"/>
          <w:lang w:eastAsia="en-US"/>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21728A">
      <w:pPr>
        <w:numPr>
          <w:ilvl w:val="3"/>
          <w:numId w:val="1"/>
        </w:numPr>
        <w:tabs>
          <w:tab w:val="clear" w:pos="2880"/>
          <w:tab w:val="num" w:pos="284"/>
        </w:tabs>
        <w:spacing w:after="120" w:line="264" w:lineRule="auto"/>
        <w:ind w:left="284" w:hanging="284"/>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r w:rsidR="00731167" w:rsidRPr="00731167">
        <w:rPr>
          <w:rFonts w:ascii="Tahoma" w:hAnsi="Tahoma" w:cs="Tahoma"/>
        </w:rPr>
        <w:t xml:space="preserve"> </w:t>
      </w:r>
      <w:r w:rsidR="00731167">
        <w:rPr>
          <w:rFonts w:ascii="Tahoma" w:hAnsi="Tahoma" w:cs="Tahoma"/>
        </w:rPr>
        <w:t>όπως ισχύει,</w:t>
      </w:r>
    </w:p>
    <w:p w:rsidR="00A360BD" w:rsidRDefault="00A360BD" w:rsidP="00EC285A">
      <w:pPr>
        <w:numPr>
          <w:ilvl w:val="0"/>
          <w:numId w:val="1"/>
        </w:numPr>
        <w:spacing w:after="120" w:line="264" w:lineRule="auto"/>
        <w:jc w:val="both"/>
        <w:rPr>
          <w:rFonts w:ascii="Tahoma" w:hAnsi="Tahoma" w:cs="Tahoma"/>
        </w:rPr>
      </w:pPr>
      <w:r w:rsidRPr="00867635">
        <w:rPr>
          <w:rFonts w:ascii="Tahoma" w:hAnsi="Tahoma" w:cs="Tahoma"/>
        </w:rPr>
        <w:t xml:space="preserve">Την με αρ. </w:t>
      </w:r>
      <w:proofErr w:type="spellStart"/>
      <w:r w:rsidRPr="00867635">
        <w:rPr>
          <w:rFonts w:ascii="Tahoma" w:hAnsi="Tahoma" w:cs="Tahoma"/>
        </w:rPr>
        <w:t>πρωτ</w:t>
      </w:r>
      <w:proofErr w:type="spellEnd"/>
      <w:r w:rsidRPr="00867635">
        <w:rPr>
          <w:rFonts w:ascii="Tahoma" w:hAnsi="Tahom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 xml:space="preserve">δας 2014–2020» (ΣΔΕ), όπως τροποποιήθηκε σύμφωνα με την με αρ. </w:t>
      </w:r>
      <w:proofErr w:type="spellStart"/>
      <w:r w:rsidR="00EC285A" w:rsidRPr="00867635">
        <w:rPr>
          <w:rFonts w:ascii="Tahoma" w:hAnsi="Tahoma" w:cs="Tahoma"/>
        </w:rPr>
        <w:t>πρωτ</w:t>
      </w:r>
      <w:proofErr w:type="spellEnd"/>
      <w:r w:rsidR="00EC285A" w:rsidRPr="00867635">
        <w:rPr>
          <w:rFonts w:ascii="Tahoma" w:hAnsi="Tahoma" w:cs="Tahoma"/>
        </w:rPr>
        <w:t>. 3417/22.12.2016 (ΦΕΚ 4222/Β΄/28.12.2016) Απόφαση και ισχύει κάθε φορά,</w:t>
      </w:r>
    </w:p>
    <w:p w:rsidR="002640C0" w:rsidRPr="00867635" w:rsidRDefault="00867B4C" w:rsidP="00EC285A">
      <w:pPr>
        <w:numPr>
          <w:ilvl w:val="0"/>
          <w:numId w:val="1"/>
        </w:numPr>
        <w:spacing w:after="120" w:line="264" w:lineRule="auto"/>
        <w:jc w:val="both"/>
        <w:rPr>
          <w:rFonts w:ascii="Tahoma" w:hAnsi="Tahoma" w:cs="Tahoma"/>
        </w:rPr>
      </w:pPr>
      <w:r w:rsidRPr="004665D2">
        <w:rPr>
          <w:rFonts w:ascii="Tahoma" w:hAnsi="Tahoma" w:cs="Tahoma"/>
        </w:rPr>
        <w:t xml:space="preserve">Τη με αρ. </w:t>
      </w:r>
      <w:proofErr w:type="spellStart"/>
      <w:r w:rsidRPr="004665D2">
        <w:rPr>
          <w:rFonts w:ascii="Tahoma" w:hAnsi="Tahoma" w:cs="Tahoma"/>
        </w:rPr>
        <w:t>πρωτ</w:t>
      </w:r>
      <w:proofErr w:type="spellEnd"/>
      <w:r w:rsidRPr="004665D2">
        <w:rPr>
          <w:rFonts w:ascii="Tahoma" w:hAnsi="Tahoma" w:cs="Tahoma"/>
        </w:rPr>
        <w:t>. 24944/20.09.2016 (ΦΕΚ 3066/Β΄/26.09.2016) Κοινή Υπουργική Απόφαση των Υπουργών Οικονομίας, Ανάπτυξης και Τουρισμού &amp; Αγροτικής Ανάπτυξης και Τροφίμων «Αναδιάρθρωση των Ειδικών Υπηρεσιών του Προγράμματος</w:t>
      </w:r>
      <w:r>
        <w:rPr>
          <w:rFonts w:ascii="Tahoma" w:hAnsi="Tahoma" w:cs="Tahoma"/>
        </w:rPr>
        <w:t xml:space="preserve"> Αγροτικής Ανάπτυξης 2014-2020»,</w:t>
      </w:r>
      <w:r w:rsidRPr="00F97F8B">
        <w:rPr>
          <w:rFonts w:ascii="Tahoma" w:hAnsi="Tahoma" w:cs="Tahoma"/>
        </w:rPr>
        <w:t xml:space="preserve"> </w:t>
      </w:r>
      <w:r>
        <w:rPr>
          <w:rFonts w:ascii="Tahoma" w:hAnsi="Tahoma" w:cs="Tahoma"/>
        </w:rPr>
        <w:t xml:space="preserve">όπως τροποποιήθηκε με τη με </w:t>
      </w:r>
      <w:proofErr w:type="spellStart"/>
      <w:r>
        <w:rPr>
          <w:rFonts w:ascii="Tahoma" w:hAnsi="Tahoma" w:cs="Tahoma"/>
        </w:rPr>
        <w:t>αριθμ</w:t>
      </w:r>
      <w:proofErr w:type="spellEnd"/>
      <w:r>
        <w:rPr>
          <w:rFonts w:ascii="Tahoma" w:hAnsi="Tahoma" w:cs="Tahoma"/>
        </w:rPr>
        <w:t>. 927/31.03.2018 (ΦΕΚ 1116/Β/27.03.2018) απόφαση</w:t>
      </w:r>
      <w:r w:rsidR="002640C0">
        <w:rPr>
          <w:rFonts w:ascii="Tahoma" w:hAnsi="Tahoma" w:cs="Tahoma"/>
        </w:rPr>
        <w:t>,</w:t>
      </w:r>
    </w:p>
    <w:p w:rsidR="00CF0153" w:rsidRPr="00867635"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w:t>
      </w:r>
      <w:proofErr w:type="spellStart"/>
      <w:r w:rsidRPr="00867635">
        <w:rPr>
          <w:rFonts w:ascii="Tahoma" w:hAnsi="Tahoma" w:cs="Tahoma"/>
        </w:rPr>
        <w:t>πρωτ</w:t>
      </w:r>
      <w:proofErr w:type="spellEnd"/>
      <w:r w:rsidRPr="0086763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Α. Στις Ειδικές Υπηρεσίες </w:t>
      </w:r>
      <w:r w:rsidRPr="00867635">
        <w:rPr>
          <w:rFonts w:ascii="Tahoma" w:hAnsi="Tahoma" w:cs="Tahoma"/>
        </w:rPr>
        <w:lastRenderedPageBreak/>
        <w:t xml:space="preserve">Διαχείρισης Επιχειρησιακών Προγραμμάτων Περιφερειών και Β. Στις Γενικές Διευθύνσεις Περιφερειακής Αγροτικής Οικονομίας και Κτηνιατρικής των Περιφερειών, ως Ενδιάμεσοι Φορείς Διαχείρισης Πράξεων ΠΑΑ, </w:t>
      </w:r>
    </w:p>
    <w:p w:rsidR="00C60344" w:rsidRPr="00867635" w:rsidRDefault="00A94EA1" w:rsidP="00C60344">
      <w:pPr>
        <w:numPr>
          <w:ilvl w:val="0"/>
          <w:numId w:val="1"/>
        </w:numPr>
        <w:spacing w:after="120" w:line="264" w:lineRule="auto"/>
        <w:jc w:val="both"/>
        <w:rPr>
          <w:rFonts w:ascii="Tahoma" w:hAnsi="Tahoma" w:cs="Tahoma"/>
        </w:rPr>
      </w:pPr>
      <w:r w:rsidRPr="00867635">
        <w:rPr>
          <w:rFonts w:ascii="Tahoma" w:hAnsi="Tahoma" w:cs="Tahoma"/>
        </w:rPr>
        <w:t xml:space="preserve">Τις από 04.04.2016 αποφάσεις - συμπεράσματα της 1ης Συνεδρίασης της </w:t>
      </w:r>
      <w:proofErr w:type="spellStart"/>
      <w:r w:rsidRPr="00867635">
        <w:rPr>
          <w:rFonts w:ascii="Tahoma" w:hAnsi="Tahoma" w:cs="Tahoma"/>
        </w:rPr>
        <w:t>Επ</w:t>
      </w:r>
      <w:proofErr w:type="spellEnd"/>
      <w:r w:rsidRPr="00867635">
        <w:rPr>
          <w:rFonts w:ascii="Tahoma" w:hAnsi="Tahom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1C50BF" w:rsidRPr="00867635" w:rsidRDefault="00025583" w:rsidP="0021728A">
      <w:pPr>
        <w:numPr>
          <w:ilvl w:val="0"/>
          <w:numId w:val="1"/>
        </w:numPr>
        <w:spacing w:after="160"/>
        <w:ind w:left="284" w:hanging="284"/>
        <w:jc w:val="both"/>
        <w:rPr>
          <w:rFonts w:ascii="Tahoma" w:hAnsi="Tahoma" w:cs="Tahoma"/>
        </w:rPr>
      </w:pPr>
      <w:r w:rsidRPr="00867635">
        <w:rPr>
          <w:rFonts w:ascii="Tahoma" w:hAnsi="Tahoma" w:cs="Tahoma"/>
        </w:rPr>
        <w:t>Τη με αρ.</w:t>
      </w:r>
      <w:r w:rsidR="00DD1603" w:rsidRPr="00867635">
        <w:rPr>
          <w:rFonts w:ascii="Tahoma" w:hAnsi="Tahoma" w:cs="Tahoma"/>
        </w:rPr>
        <w:t xml:space="preserve"> </w:t>
      </w:r>
      <w:proofErr w:type="spellStart"/>
      <w:r w:rsidRPr="00867635">
        <w:rPr>
          <w:rFonts w:ascii="Tahoma" w:hAnsi="Tahoma" w:cs="Tahoma"/>
        </w:rPr>
        <w:t>πρωτ</w:t>
      </w:r>
      <w:proofErr w:type="spellEnd"/>
      <w:r w:rsidRPr="00867635">
        <w:rPr>
          <w:rFonts w:ascii="Tahoma" w:hAnsi="Tahoma" w:cs="Tahoma"/>
        </w:rPr>
        <w:t xml:space="preserve">. </w:t>
      </w:r>
      <w:r w:rsidRPr="00867635">
        <w:rPr>
          <w:rFonts w:ascii="Tahoma" w:hAnsi="Tahoma" w:cs="Tahoma"/>
          <w:highlight w:val="yellow"/>
        </w:rPr>
        <w:t>………</w:t>
      </w:r>
      <w:r w:rsidRPr="00867635">
        <w:rPr>
          <w:rFonts w:ascii="Tahoma" w:hAnsi="Tahoma" w:cs="Tahoma"/>
        </w:rPr>
        <w:t xml:space="preserve"> πρόσκληση </w:t>
      </w:r>
      <w:r w:rsidR="006C080F" w:rsidRPr="00867635">
        <w:rPr>
          <w:rFonts w:ascii="Tahoma" w:hAnsi="Tahoma" w:cs="Tahoma"/>
        </w:rPr>
        <w:t xml:space="preserve">του </w:t>
      </w:r>
      <w:r w:rsidR="00CF0153" w:rsidRPr="00867635">
        <w:rPr>
          <w:rFonts w:ascii="Tahoma" w:hAnsi="Tahoma" w:cs="Tahoma"/>
        </w:rPr>
        <w:t>ΕΦΔ</w:t>
      </w:r>
      <w:r w:rsidR="00A94EA1" w:rsidRPr="00867635">
        <w:rPr>
          <w:rFonts w:ascii="Tahoma" w:hAnsi="Tahoma" w:cs="Tahoma"/>
        </w:rPr>
        <w:t xml:space="preserve"> </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21728A">
      <w:pPr>
        <w:numPr>
          <w:ilvl w:val="0"/>
          <w:numId w:val="1"/>
        </w:numPr>
        <w:spacing w:after="160"/>
        <w:ind w:left="284" w:hanging="284"/>
        <w:jc w:val="both"/>
        <w:rPr>
          <w:rFonts w:ascii="Tahoma" w:hAnsi="Tahoma" w:cs="Tahoma"/>
        </w:rPr>
      </w:pPr>
      <w:r>
        <w:rPr>
          <w:rFonts w:ascii="Tahoma" w:hAnsi="Tahoma" w:cs="Tahoma"/>
        </w:rPr>
        <w:t>Τις αιτήσεις</w:t>
      </w:r>
      <w:r w:rsidR="00282235" w:rsidRPr="00867635">
        <w:rPr>
          <w:rFonts w:ascii="Tahoma" w:hAnsi="Tahoma" w:cs="Tahoma"/>
        </w:rPr>
        <w:t xml:space="preserve"> </w:t>
      </w:r>
      <w:r w:rsidR="001E62D1" w:rsidRPr="00867635">
        <w:rPr>
          <w:rFonts w:ascii="Tahoma" w:hAnsi="Tahoma" w:cs="Tahoma"/>
        </w:rPr>
        <w:t>στήριξης</w:t>
      </w:r>
      <w:r w:rsidR="001C50BF" w:rsidRPr="00867635">
        <w:rPr>
          <w:rFonts w:ascii="Tahoma" w:hAnsi="Tahoma" w:cs="Tahoma"/>
        </w:rPr>
        <w:t xml:space="preserve"> </w:t>
      </w:r>
      <w:r w:rsidR="00DF4E72" w:rsidRPr="00867635">
        <w:rPr>
          <w:rFonts w:ascii="Tahoma" w:hAnsi="Tahoma" w:cs="Tahoma"/>
        </w:rPr>
        <w:t>προς</w:t>
      </w:r>
      <w:r w:rsidR="006C080F" w:rsidRPr="00867635">
        <w:rPr>
          <w:rFonts w:ascii="Tahoma" w:hAnsi="Tahoma" w:cs="Tahoma"/>
        </w:rPr>
        <w:t xml:space="preserve"> τον ΕΦΔ</w:t>
      </w:r>
      <w:r w:rsidR="001E62D1" w:rsidRPr="00867635">
        <w:rPr>
          <w:rFonts w:ascii="Tahoma" w:hAnsi="Tahoma" w:cs="Tahoma"/>
        </w:rPr>
        <w:t xml:space="preserve"> </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r w:rsidR="008B6E33" w:rsidRPr="008B6E33">
        <w:rPr>
          <w:rFonts w:ascii="Tahoma" w:hAnsi="Tahoma" w:cs="Tahoma"/>
        </w:rPr>
        <w:t>,</w:t>
      </w:r>
    </w:p>
    <w:p w:rsidR="0063258A" w:rsidRPr="00867635" w:rsidRDefault="001C50BF" w:rsidP="0021728A">
      <w:pPr>
        <w:numPr>
          <w:ilvl w:val="0"/>
          <w:numId w:val="1"/>
        </w:numPr>
        <w:spacing w:after="160"/>
        <w:ind w:left="284" w:hanging="284"/>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w:t>
      </w:r>
      <w:proofErr w:type="spellStart"/>
      <w:r w:rsidR="00870AD2" w:rsidRPr="00867635">
        <w:rPr>
          <w:rFonts w:ascii="Tahoma" w:hAnsi="Tahoma" w:cs="Tahoma"/>
          <w:lang w:eastAsia="en-US"/>
        </w:rPr>
        <w:t>π</w:t>
      </w:r>
      <w:r w:rsidRPr="00867635">
        <w:rPr>
          <w:rFonts w:ascii="Tahoma" w:hAnsi="Tahoma" w:cs="Tahoma"/>
          <w:lang w:eastAsia="en-US"/>
        </w:rPr>
        <w:t>ράξ</w:t>
      </w:r>
      <w:r w:rsidR="00F0236C" w:rsidRPr="00867635">
        <w:rPr>
          <w:rFonts w:ascii="Tahoma" w:hAnsi="Tahoma" w:cs="Tahoma"/>
        </w:rPr>
        <w:t>ων</w:t>
      </w:r>
      <w:proofErr w:type="spellEnd"/>
      <w:r w:rsidR="00F0236C" w:rsidRPr="00867635">
        <w:rPr>
          <w:rFonts w:ascii="Tahoma" w:hAnsi="Tahoma" w:cs="Tahoma"/>
        </w:rPr>
        <w:t xml:space="preserve"> </w:t>
      </w:r>
      <w:r w:rsidR="00911B19" w:rsidRPr="00867635">
        <w:rPr>
          <w:rFonts w:ascii="Tahoma" w:hAnsi="Tahoma" w:cs="Tahoma"/>
        </w:rPr>
        <w:t>με τα στοιχεία</w:t>
      </w:r>
      <w:r w:rsidR="00CD6BF0" w:rsidRPr="00867635">
        <w:rPr>
          <w:rFonts w:ascii="Tahoma" w:hAnsi="Tahoma" w:cs="Tahoma"/>
        </w:rPr>
        <w:t xml:space="preserve"> αναφέρονται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CD6BF0" w:rsidRPr="00867635">
        <w:rPr>
          <w:rFonts w:ascii="Tahoma" w:hAnsi="Tahoma" w:cs="Tahoma"/>
        </w:rPr>
        <w:t xml:space="preserve"> </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παρούσας,</w:t>
      </w:r>
      <w:r w:rsidRPr="00867635">
        <w:rPr>
          <w:rFonts w:ascii="Tahoma" w:hAnsi="Tahoma" w:cs="Tahoma"/>
        </w:rPr>
        <w:t xml:space="preserve"> </w:t>
      </w:r>
      <w:r w:rsidRPr="00867635">
        <w:rPr>
          <w:rFonts w:ascii="Tahoma" w:hAnsi="Tahoma" w:cs="Tahoma"/>
          <w:lang w:eastAsia="en-US"/>
        </w:rPr>
        <w:t xml:space="preserve">στη Δράση </w:t>
      </w:r>
      <w:r w:rsidR="008B6E33" w:rsidRPr="008B6E33">
        <w:rPr>
          <w:rFonts w:ascii="Tahoma" w:hAnsi="Tahoma" w:cs="Tahoma"/>
          <w:lang w:eastAsia="en-US"/>
        </w:rPr>
        <w:t>4.3.1</w:t>
      </w:r>
      <w:r w:rsidRPr="00867635">
        <w:rPr>
          <w:rFonts w:ascii="Tahoma" w:hAnsi="Tahoma" w:cs="Tahoma"/>
          <w:lang w:eastAsia="en-US"/>
        </w:rPr>
        <w:t xml:space="preserve"> «</w:t>
      </w:r>
      <w:r w:rsidR="008B6E33">
        <w:rPr>
          <w:rFonts w:ascii="Tahoma" w:hAnsi="Tahoma" w:cs="Tahoma"/>
          <w:lang w:eastAsia="en-US"/>
        </w:rPr>
        <w:t>Υποδομές εγγείων βελτιώσεων</w:t>
      </w:r>
      <w:r w:rsidRPr="00867635">
        <w:rPr>
          <w:rFonts w:ascii="Tahoma" w:hAnsi="Tahoma" w:cs="Tahoma"/>
          <w:lang w:eastAsia="en-US"/>
        </w:rPr>
        <w:t xml:space="preserve">», του </w:t>
      </w:r>
      <w:proofErr w:type="spellStart"/>
      <w:r w:rsidRPr="00867635">
        <w:rPr>
          <w:rFonts w:ascii="Tahoma" w:hAnsi="Tahoma" w:cs="Tahoma"/>
          <w:lang w:eastAsia="en-US"/>
        </w:rPr>
        <w:t>Υπομέτρου</w:t>
      </w:r>
      <w:proofErr w:type="spellEnd"/>
      <w:r w:rsidRPr="00867635">
        <w:rPr>
          <w:rFonts w:ascii="Tahoma" w:hAnsi="Tahoma" w:cs="Tahoma"/>
          <w:lang w:eastAsia="en-US"/>
        </w:rPr>
        <w:t xml:space="preserve"> </w:t>
      </w:r>
      <w:r w:rsidR="008B6E33">
        <w:rPr>
          <w:rFonts w:ascii="Tahoma" w:hAnsi="Tahoma" w:cs="Tahoma"/>
          <w:lang w:eastAsia="en-US"/>
        </w:rPr>
        <w:t>4.3</w:t>
      </w:r>
      <w:r w:rsidRPr="00867635">
        <w:rPr>
          <w:rFonts w:ascii="Tahoma" w:hAnsi="Tahoma" w:cs="Tahoma"/>
          <w:lang w:eastAsia="en-US"/>
        </w:rPr>
        <w:t xml:space="preserve"> «</w:t>
      </w:r>
      <w:r w:rsidR="008B6E33">
        <w:rPr>
          <w:rFonts w:ascii="Tahoma" w:hAnsi="Tahoma" w:cs="Tahoma"/>
          <w:lang w:eastAsia="en-US"/>
        </w:rPr>
        <w:t>Στήριξη για επενδύσεις σε υποδομές που συνδέονται με την ανάπτυξη, τον εκσυγχρονισμό ή την προσαρμογή της γεωργίας και της δασοκομίας</w:t>
      </w:r>
      <w:r w:rsidRPr="00867635">
        <w:rPr>
          <w:rFonts w:ascii="Tahoma" w:hAnsi="Tahoma" w:cs="Tahoma"/>
          <w:lang w:eastAsia="en-US"/>
        </w:rPr>
        <w:t xml:space="preserve">»,  του Μέτρου </w:t>
      </w:r>
      <w:r w:rsidR="008B6E33">
        <w:rPr>
          <w:rFonts w:ascii="Tahoma" w:hAnsi="Tahoma" w:cs="Tahoma"/>
          <w:lang w:eastAsia="en-US"/>
        </w:rPr>
        <w:t>4</w:t>
      </w:r>
      <w:r w:rsidRPr="00867635">
        <w:rPr>
          <w:rFonts w:ascii="Tahoma" w:hAnsi="Tahoma" w:cs="Tahoma"/>
          <w:lang w:eastAsia="en-US"/>
        </w:rPr>
        <w:t xml:space="preserve"> «</w:t>
      </w:r>
      <w:r w:rsidR="008B6E33">
        <w:rPr>
          <w:rFonts w:ascii="Tahoma" w:hAnsi="Tahoma" w:cs="Tahoma"/>
          <w:lang w:eastAsia="en-US"/>
        </w:rPr>
        <w:t>Επενδύσεις σε υλικά στοιχεία του ενεργητικού</w:t>
      </w:r>
      <w:r w:rsidRPr="00867635">
        <w:rPr>
          <w:rFonts w:ascii="Tahoma" w:hAnsi="Tahoma" w:cs="Tahoma"/>
          <w:lang w:eastAsia="en-US"/>
        </w:rPr>
        <w:t>»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ερίοδος επιλεξιμότητας δαπανών</w:t>
      </w:r>
      <w:r w:rsidRPr="00867635">
        <w:rPr>
          <w:rFonts w:ascii="Tahoma" w:hAnsi="Tahoma" w:cs="Tahoma"/>
          <w:b/>
          <w:lang w:eastAsia="en-US"/>
        </w:rPr>
        <w:t xml:space="preserve"> </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31 Δεκεμβρίου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Αυγούστου 20</w:t>
      </w:r>
      <w:r w:rsidR="005B6168">
        <w:rPr>
          <w:rFonts w:ascii="Tahoma" w:hAnsi="Tahoma" w:cs="Tahoma"/>
        </w:rPr>
        <w:t>2</w:t>
      </w:r>
      <w:r w:rsidRPr="00867635">
        <w:rPr>
          <w:rFonts w:ascii="Tahoma" w:hAnsi="Tahoma" w:cs="Tahoma"/>
        </w:rPr>
        <w:t>3 (</w:t>
      </w:r>
      <w:r w:rsidRPr="00734FDF">
        <w:rPr>
          <w:rFonts w:ascii="Tahoma" w:hAnsi="Tahoma" w:cs="Tahoma"/>
          <w:i/>
        </w:rPr>
        <w:t>δύναται να οριστεί  προγενέστερη ημερομηνία εφόσον κρίνεται απαραίτητο από τον ΕΦΔ</w:t>
      </w:r>
      <w:r w:rsidRPr="00867635">
        <w:rPr>
          <w:rFonts w:ascii="Tahoma" w:hAnsi="Tahoma" w:cs="Tahoma"/>
        </w:rPr>
        <w:t>).</w:t>
      </w:r>
    </w:p>
    <w:p w:rsidR="002830D3" w:rsidRDefault="002830D3" w:rsidP="00CE0CCA">
      <w:pPr>
        <w:spacing w:line="360" w:lineRule="auto"/>
        <w:jc w:val="both"/>
        <w:rPr>
          <w:rFonts w:ascii="Tahoma" w:hAnsi="Tahoma" w:cs="Tahoma"/>
        </w:rPr>
      </w:pPr>
    </w:p>
    <w:p w:rsidR="00734FDF" w:rsidRPr="00867635" w:rsidRDefault="00734FDF"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[Σε περίπτωση ένταξης:</w:t>
      </w:r>
      <w:r w:rsidR="00870AD2" w:rsidRPr="00867635">
        <w:rPr>
          <w:rFonts w:ascii="Tahoma" w:hAnsi="Tahoma" w:cs="Tahoma"/>
          <w:lang w:eastAsia="en-US"/>
        </w:rPr>
        <w:t>]</w:t>
      </w:r>
      <w:r w:rsidRPr="0086763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w:t>
      </w:r>
      <w:proofErr w:type="spellStart"/>
      <w:r w:rsidR="008F5A6D" w:rsidRPr="00867635">
        <w:rPr>
          <w:rFonts w:ascii="Tahoma" w:hAnsi="Tahoma" w:cs="Tahoma"/>
          <w:lang w:eastAsia="en-US"/>
        </w:rPr>
        <w:t>εναρίθμου</w:t>
      </w:r>
      <w:proofErr w:type="spellEnd"/>
      <w:r w:rsidR="008F5A6D" w:rsidRPr="00867635">
        <w:rPr>
          <w:rFonts w:ascii="Tahoma" w:hAnsi="Tahoma" w:cs="Tahoma"/>
          <w:lang w:eastAsia="en-US"/>
        </w:rPr>
        <w:t xml:space="preserve">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Pr="00867635">
        <w:rPr>
          <w:rFonts w:ascii="Tahoma" w:hAnsi="Tahoma" w:cs="Tahoma"/>
          <w:color w:val="FF0000"/>
          <w:lang w:eastAsia="en-US"/>
        </w:rPr>
        <w:t xml:space="preserve"> </w:t>
      </w:r>
      <w:r w:rsidRPr="00867635">
        <w:rPr>
          <w:rFonts w:ascii="Tahoma" w:hAnsi="Tahoma" w:cs="Tahoma"/>
          <w:lang w:eastAsia="en-US"/>
        </w:rPr>
        <w:t>δικαιούχοι</w:t>
      </w:r>
      <w:r w:rsidR="00CF21E1" w:rsidRPr="00867635">
        <w:rPr>
          <w:rFonts w:ascii="Tahoma" w:hAnsi="Tahoma" w:cs="Tahoma"/>
          <w:lang w:eastAsia="en-US"/>
        </w:rPr>
        <w:t xml:space="preserve"> </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 xml:space="preserve">ται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υλοπο</w:t>
      </w:r>
      <w:r w:rsidRPr="00867635">
        <w:rPr>
          <w:rFonts w:ascii="Tahoma" w:hAnsi="Tahoma" w:cs="Tahoma"/>
          <w:lang w:eastAsia="en-US"/>
        </w:rPr>
        <w:t>ιήσουν</w:t>
      </w:r>
      <w:r w:rsidR="00FE3CBC" w:rsidRPr="00867635">
        <w:rPr>
          <w:rFonts w:ascii="Tahoma" w:hAnsi="Tahoma" w:cs="Tahoma"/>
          <w:lang w:eastAsia="en-US"/>
        </w:rPr>
        <w:t xml:space="preserve"> </w:t>
      </w:r>
      <w:r w:rsidRPr="00867635">
        <w:rPr>
          <w:rFonts w:ascii="Tahoma" w:hAnsi="Tahoma" w:cs="Tahoma"/>
          <w:lang w:eastAsia="en-US"/>
        </w:rPr>
        <w:t>τις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την περίοδο επιλεξιμότητας</w:t>
      </w:r>
      <w:r w:rsidR="00FE3CBC" w:rsidRPr="00867635">
        <w:rPr>
          <w:rFonts w:ascii="Tahoma" w:hAnsi="Tahoma" w:cs="Tahoma"/>
          <w:lang w:eastAsia="en-US"/>
        </w:rPr>
        <w:t xml:space="preserve"> </w:t>
      </w:r>
      <w:r w:rsidRPr="00867635">
        <w:rPr>
          <w:rFonts w:ascii="Tahoma" w:hAnsi="Tahoma" w:cs="Tahoma"/>
          <w:lang w:eastAsia="en-US"/>
        </w:rPr>
        <w:t>αυτών</w:t>
      </w:r>
      <w:r w:rsidR="00FE3CBC" w:rsidRPr="00867635">
        <w:rPr>
          <w:rFonts w:ascii="Tahoma" w:hAnsi="Tahoma" w:cs="Tahoma"/>
          <w:lang w:eastAsia="en-US"/>
        </w:rPr>
        <w:t>, 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ο ΕΦΔ</w:t>
      </w:r>
      <w:r w:rsidRPr="00867635">
        <w:rPr>
          <w:rFonts w:ascii="Tahoma" w:hAnsi="Tahoma" w:cs="Tahoma"/>
          <w:lang w:eastAsia="en-US"/>
        </w:rPr>
        <w:t xml:space="preserve"> επανεξετάζει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στο ΣΔΕ του ΠΑΑ, την</w:t>
      </w:r>
      <w:r w:rsidR="00911B19" w:rsidRPr="00867635">
        <w:rPr>
          <w:rFonts w:ascii="Tahoma" w:hAnsi="Tahoma" w:cs="Tahoma"/>
          <w:lang w:eastAsia="en-US"/>
        </w:rPr>
        <w:t>/</w:t>
      </w:r>
      <w:proofErr w:type="spellStart"/>
      <w:r w:rsidR="00911B19"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w:t>
      </w:r>
      <w:r w:rsidR="004D1D63">
        <w:rPr>
          <w:rFonts w:ascii="Tahoma" w:hAnsi="Tahoma" w:cs="Tahoma"/>
          <w:lang w:eastAsia="en-US"/>
        </w:rPr>
        <w:t>αρμογής της πράξης (εάν υπάρχει</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σύμφωνα με τα οριζόμενα στο ΣΔΕ του ΠΑΑ, την</w:t>
      </w:r>
      <w:r w:rsidR="00E64FC2" w:rsidRPr="00867635">
        <w:rPr>
          <w:rFonts w:ascii="Tahoma" w:hAnsi="Tahoma" w:cs="Tahoma"/>
          <w:lang w:eastAsia="en-US"/>
        </w:rPr>
        <w:t>/</w:t>
      </w:r>
      <w:proofErr w:type="spellStart"/>
      <w:r w:rsidR="00E64FC2"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Pr="00867635" w:rsidRDefault="004A225B"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73151D" w:rsidRPr="0073151D" w:rsidRDefault="0073151D" w:rsidP="00E74299">
      <w:pPr>
        <w:pStyle w:val="af2"/>
        <w:numPr>
          <w:ilvl w:val="0"/>
          <w:numId w:val="46"/>
        </w:numPr>
        <w:spacing w:after="200" w:line="360" w:lineRule="auto"/>
        <w:rPr>
          <w:rFonts w:ascii="Tahoma" w:hAnsi="Tahoma" w:cs="Tahoma"/>
          <w:sz w:val="20"/>
          <w:szCs w:val="20"/>
          <w:highlight w:val="cyan"/>
          <w:lang w:eastAsia="en-US"/>
        </w:rPr>
      </w:pPr>
      <w:r w:rsidRPr="0073151D">
        <w:rPr>
          <w:rFonts w:ascii="Tahoma" w:hAnsi="Tahoma" w:cs="Tahoma"/>
          <w:sz w:val="20"/>
          <w:szCs w:val="20"/>
          <w:highlight w:val="cyan"/>
          <w:lang w:eastAsia="en-US"/>
        </w:rPr>
        <w:t>Για τις πράξεις που συμβάλλουν στο δείκτη εκροών: «Πραγματική μείωση της χρήσης νερού» υποβάλλεται από το δικαιούχο  (μετά την ολοκλήρωση του έργου) σχετική μελέτη σύμφωνα με τις προδιαγραφές της με αριθμ.165/20277/06-02-2018 (ΦΕΚ 863/12-03-2018, τ. Β΄) απόφασης της Δ/</w:t>
      </w:r>
      <w:proofErr w:type="spellStart"/>
      <w:r w:rsidRPr="0073151D">
        <w:rPr>
          <w:rFonts w:ascii="Tahoma" w:hAnsi="Tahoma" w:cs="Tahoma"/>
          <w:sz w:val="20"/>
          <w:szCs w:val="20"/>
          <w:highlight w:val="cyan"/>
          <w:lang w:eastAsia="en-US"/>
        </w:rPr>
        <w:t>νσης</w:t>
      </w:r>
      <w:proofErr w:type="spellEnd"/>
      <w:r w:rsidRPr="0073151D">
        <w:rPr>
          <w:rFonts w:ascii="Tahoma" w:hAnsi="Tahoma" w:cs="Tahoma"/>
          <w:sz w:val="20"/>
          <w:szCs w:val="20"/>
          <w:highlight w:val="cyan"/>
          <w:lang w:eastAsia="en-US"/>
        </w:rPr>
        <w:t xml:space="preserve"> Εγγείων Βελτιώσεων και </w:t>
      </w:r>
      <w:proofErr w:type="spellStart"/>
      <w:r w:rsidRPr="0073151D">
        <w:rPr>
          <w:rFonts w:ascii="Tahoma" w:hAnsi="Tahoma" w:cs="Tahoma"/>
          <w:sz w:val="20"/>
          <w:szCs w:val="20"/>
          <w:highlight w:val="cyan"/>
          <w:lang w:eastAsia="en-US"/>
        </w:rPr>
        <w:t>Εδαφοϋδατικών</w:t>
      </w:r>
      <w:proofErr w:type="spellEnd"/>
      <w:r w:rsidRPr="0073151D">
        <w:rPr>
          <w:rFonts w:ascii="Tahoma" w:hAnsi="Tahoma" w:cs="Tahoma"/>
          <w:sz w:val="20"/>
          <w:szCs w:val="20"/>
          <w:highlight w:val="cyan"/>
          <w:lang w:eastAsia="en-US"/>
        </w:rPr>
        <w:t xml:space="preserve"> πόρων του ΥΠΑΑΤ.</w:t>
      </w:r>
    </w:p>
    <w:p w:rsidR="007A097E" w:rsidRPr="008A695F" w:rsidRDefault="0073151D" w:rsidP="007A097E">
      <w:pPr>
        <w:pStyle w:val="af2"/>
        <w:numPr>
          <w:ilvl w:val="0"/>
          <w:numId w:val="46"/>
        </w:numPr>
        <w:spacing w:after="200" w:line="360" w:lineRule="auto"/>
        <w:rPr>
          <w:rFonts w:ascii="Tahoma" w:hAnsi="Tahoma" w:cs="Tahoma"/>
          <w:sz w:val="20"/>
          <w:szCs w:val="20"/>
          <w:highlight w:val="cyan"/>
          <w:lang w:eastAsia="en-US"/>
        </w:rPr>
      </w:pPr>
      <w:r w:rsidRPr="008A695F">
        <w:rPr>
          <w:rFonts w:ascii="Tahoma" w:hAnsi="Tahoma" w:cs="Tahoma"/>
          <w:sz w:val="20"/>
          <w:szCs w:val="20"/>
          <w:highlight w:val="cyan"/>
          <w:lang w:eastAsia="en-US"/>
        </w:rPr>
        <w:t xml:space="preserve">Για πράξεις που σύμφωνα με το άρθρο 46 του Καν. 1305/2013 απαιτείται πραγματική μείωση της χρήσης νερού ανερχόμενη τουλάχιστον στο 50% της δυνητικής εξοικονόμησης, </w:t>
      </w:r>
      <w:r w:rsidR="007A097E" w:rsidRPr="008A695F">
        <w:rPr>
          <w:rFonts w:ascii="Tahoma" w:hAnsi="Tahoma" w:cs="Tahoma"/>
          <w:sz w:val="20"/>
          <w:szCs w:val="20"/>
          <w:highlight w:val="cyan"/>
          <w:lang w:eastAsia="en-US"/>
        </w:rPr>
        <w:t xml:space="preserve">η πραγματική </w:t>
      </w:r>
      <w:r w:rsidR="00954D6F" w:rsidRPr="008A695F">
        <w:rPr>
          <w:rFonts w:ascii="Tahoma" w:hAnsi="Tahoma" w:cs="Tahoma"/>
          <w:sz w:val="20"/>
          <w:szCs w:val="20"/>
          <w:highlight w:val="cyan"/>
          <w:lang w:eastAsia="en-US"/>
        </w:rPr>
        <w:t>μείωση</w:t>
      </w:r>
      <w:r w:rsidR="007A097E" w:rsidRPr="008A695F">
        <w:rPr>
          <w:rFonts w:ascii="Tahoma" w:hAnsi="Tahoma" w:cs="Tahoma"/>
          <w:sz w:val="20"/>
          <w:szCs w:val="20"/>
          <w:highlight w:val="cyan"/>
          <w:lang w:eastAsia="en-US"/>
        </w:rPr>
        <w:t xml:space="preserve"> που θα προκύπτει από την ανωτέρω μελέτη θα πρέπει να πληροί τον περιορισμό αυτό.  Σε αντίθετη περίπτωση, ανακαλείται η απόφαση ένταξης της πράξης (</w:t>
      </w:r>
      <w:proofErr w:type="spellStart"/>
      <w:r w:rsidR="007A097E" w:rsidRPr="008A695F">
        <w:rPr>
          <w:rFonts w:ascii="Tahoma" w:hAnsi="Tahoma" w:cs="Tahoma"/>
          <w:sz w:val="20"/>
          <w:szCs w:val="20"/>
          <w:highlight w:val="cyan"/>
          <w:lang w:eastAsia="en-US"/>
        </w:rPr>
        <w:t>απένταξη</w:t>
      </w:r>
      <w:proofErr w:type="spellEnd"/>
      <w:r w:rsidR="007A097E" w:rsidRPr="008A695F">
        <w:rPr>
          <w:rFonts w:ascii="Tahoma" w:hAnsi="Tahoma" w:cs="Tahoma"/>
          <w:sz w:val="20"/>
          <w:szCs w:val="20"/>
          <w:highlight w:val="cyan"/>
          <w:lang w:eastAsia="en-US"/>
        </w:rPr>
        <w:t xml:space="preserve"> πράξης) και επιβάλλονται οι διατάξεις για την ανάκτηση των ποσών ως </w:t>
      </w:r>
      <w:proofErr w:type="spellStart"/>
      <w:r w:rsidR="007A097E" w:rsidRPr="008A695F">
        <w:rPr>
          <w:rFonts w:ascii="Tahoma" w:hAnsi="Tahoma" w:cs="Tahoma"/>
          <w:sz w:val="20"/>
          <w:szCs w:val="20"/>
          <w:highlight w:val="cyan"/>
          <w:lang w:eastAsia="en-US"/>
        </w:rPr>
        <w:t>αχρεωστήτως</w:t>
      </w:r>
      <w:proofErr w:type="spellEnd"/>
      <w:r w:rsidR="007A097E" w:rsidRPr="008A695F">
        <w:rPr>
          <w:rFonts w:ascii="Tahoma" w:hAnsi="Tahoma" w:cs="Tahoma"/>
          <w:sz w:val="20"/>
          <w:szCs w:val="20"/>
          <w:highlight w:val="cyan"/>
          <w:lang w:eastAsia="en-US"/>
        </w:rPr>
        <w:t xml:space="preserve"> ή παρανόμως καταβληθέντων. </w:t>
      </w:r>
    </w:p>
    <w:p w:rsidR="0073151D" w:rsidRDefault="0073151D" w:rsidP="007A097E">
      <w:pPr>
        <w:pStyle w:val="af2"/>
        <w:spacing w:after="200" w:line="360" w:lineRule="auto"/>
        <w:rPr>
          <w:rFonts w:ascii="Tahoma" w:hAnsi="Tahoma" w:cs="Tahoma"/>
          <w:sz w:val="20"/>
          <w:szCs w:val="20"/>
          <w:lang w:eastAsia="en-US"/>
        </w:rPr>
      </w:pPr>
    </w:p>
    <w:p w:rsidR="00307A8E" w:rsidRPr="00886D9B" w:rsidRDefault="00914A3E" w:rsidP="00E74299">
      <w:pPr>
        <w:pStyle w:val="af2"/>
        <w:numPr>
          <w:ilvl w:val="0"/>
          <w:numId w:val="46"/>
        </w:numPr>
        <w:spacing w:after="200" w:line="360" w:lineRule="auto"/>
        <w:rPr>
          <w:rFonts w:ascii="Tahoma" w:hAnsi="Tahoma" w:cs="Tahoma"/>
          <w:strike/>
          <w:sz w:val="20"/>
          <w:szCs w:val="20"/>
          <w:highlight w:val="cyan"/>
          <w:lang w:eastAsia="en-US"/>
        </w:rPr>
      </w:pPr>
      <w:r w:rsidRPr="00886D9B">
        <w:rPr>
          <w:rFonts w:ascii="Tahoma" w:hAnsi="Tahoma" w:cs="Tahoma"/>
          <w:strike/>
          <w:sz w:val="20"/>
          <w:szCs w:val="20"/>
          <w:highlight w:val="cyan"/>
          <w:lang w:eastAsia="en-US"/>
        </w:rPr>
        <w:lastRenderedPageBreak/>
        <w:t xml:space="preserve">Στις περιπτώσεις </w:t>
      </w:r>
      <w:r w:rsidR="00A23588" w:rsidRPr="00886D9B">
        <w:rPr>
          <w:rFonts w:ascii="Tahoma" w:hAnsi="Tahoma" w:cs="Tahoma"/>
          <w:strike/>
          <w:sz w:val="20"/>
          <w:szCs w:val="20"/>
          <w:highlight w:val="cyan"/>
          <w:lang w:eastAsia="en-US"/>
        </w:rPr>
        <w:t xml:space="preserve">πράξεων </w:t>
      </w:r>
      <w:r w:rsidRPr="00886D9B">
        <w:rPr>
          <w:rFonts w:ascii="Tahoma" w:hAnsi="Tahoma" w:cs="Tahoma"/>
          <w:strike/>
          <w:sz w:val="20"/>
          <w:szCs w:val="20"/>
          <w:highlight w:val="cyan"/>
          <w:lang w:eastAsia="en-US"/>
        </w:rPr>
        <w:t xml:space="preserve">που σύμφωνα με το άρθρο 46 του Καν. 1305/2013 και τους όρους της με </w:t>
      </w:r>
      <w:proofErr w:type="spellStart"/>
      <w:r w:rsidRPr="00886D9B">
        <w:rPr>
          <w:rFonts w:ascii="Tahoma" w:hAnsi="Tahoma" w:cs="Tahoma"/>
          <w:strike/>
          <w:sz w:val="20"/>
          <w:szCs w:val="20"/>
          <w:highlight w:val="cyan"/>
          <w:lang w:eastAsia="en-US"/>
        </w:rPr>
        <w:t>αριθμ</w:t>
      </w:r>
      <w:proofErr w:type="spellEnd"/>
      <w:r w:rsidR="00873B48" w:rsidRPr="00886D9B">
        <w:rPr>
          <w:rFonts w:ascii="Tahoma" w:hAnsi="Tahoma" w:cs="Tahoma"/>
          <w:strike/>
          <w:sz w:val="20"/>
          <w:szCs w:val="20"/>
          <w:highlight w:val="cyan"/>
          <w:lang w:eastAsia="en-US"/>
        </w:rPr>
        <w:t>. ……</w:t>
      </w:r>
      <w:r w:rsidRPr="00886D9B">
        <w:rPr>
          <w:rFonts w:ascii="Tahoma" w:hAnsi="Tahoma" w:cs="Tahoma"/>
          <w:strike/>
          <w:sz w:val="20"/>
          <w:szCs w:val="20"/>
          <w:highlight w:val="cyan"/>
          <w:lang w:eastAsia="en-US"/>
        </w:rPr>
        <w:t xml:space="preserve">  πρόσκλησης </w:t>
      </w:r>
      <w:r w:rsidR="00A23588" w:rsidRPr="00886D9B">
        <w:rPr>
          <w:rFonts w:ascii="Tahoma" w:hAnsi="Tahoma" w:cs="Tahoma"/>
          <w:strike/>
          <w:sz w:val="20"/>
          <w:szCs w:val="20"/>
          <w:highlight w:val="cyan"/>
          <w:lang w:eastAsia="en-US"/>
        </w:rPr>
        <w:t xml:space="preserve">απαιτείται πραγματική μείωση της χρήσης νερού ανερχόμενη τουλάχιστον στο 50% της δυνητικής εξοικονόμησης, αυτή </w:t>
      </w:r>
      <w:r w:rsidRPr="00886D9B">
        <w:rPr>
          <w:rFonts w:ascii="Tahoma" w:hAnsi="Tahoma" w:cs="Tahoma"/>
          <w:strike/>
          <w:sz w:val="20"/>
          <w:szCs w:val="20"/>
          <w:highlight w:val="cyan"/>
          <w:lang w:eastAsia="en-US"/>
        </w:rPr>
        <w:t>θα υπολογίζεται εκ των υστέρων (μετά τη</w:t>
      </w:r>
      <w:r w:rsidR="00873B48" w:rsidRPr="00886D9B">
        <w:rPr>
          <w:rFonts w:ascii="Tahoma" w:hAnsi="Tahoma" w:cs="Tahoma"/>
          <w:strike/>
          <w:sz w:val="20"/>
          <w:szCs w:val="20"/>
          <w:highlight w:val="cyan"/>
          <w:lang w:eastAsia="en-US"/>
        </w:rPr>
        <w:t>ν</w:t>
      </w:r>
      <w:r w:rsidRPr="00886D9B">
        <w:rPr>
          <w:rFonts w:ascii="Tahoma" w:hAnsi="Tahoma" w:cs="Tahoma"/>
          <w:strike/>
          <w:sz w:val="20"/>
          <w:szCs w:val="20"/>
          <w:highlight w:val="cyan"/>
          <w:lang w:eastAsia="en-US"/>
        </w:rPr>
        <w:t xml:space="preserve"> ολοκλήρωση του έργου) από σχετικό εμπειρογνώμονα με μελέτη βασισμένη στις προδιαγραφές της με </w:t>
      </w:r>
      <w:proofErr w:type="spellStart"/>
      <w:r w:rsidRPr="00886D9B">
        <w:rPr>
          <w:rFonts w:ascii="Tahoma" w:hAnsi="Tahoma" w:cs="Tahoma"/>
          <w:strike/>
          <w:sz w:val="20"/>
          <w:szCs w:val="20"/>
          <w:highlight w:val="cyan"/>
          <w:lang w:eastAsia="en-US"/>
        </w:rPr>
        <w:t>αριθμ</w:t>
      </w:r>
      <w:proofErr w:type="spellEnd"/>
      <w:r w:rsidRPr="00886D9B">
        <w:rPr>
          <w:rFonts w:ascii="Tahoma" w:hAnsi="Tahoma" w:cs="Tahoma"/>
          <w:strike/>
          <w:sz w:val="20"/>
          <w:szCs w:val="20"/>
          <w:highlight w:val="cyan"/>
          <w:lang w:eastAsia="en-US"/>
        </w:rPr>
        <w:t xml:space="preserve">. </w:t>
      </w:r>
      <w:r w:rsidR="00516072" w:rsidRPr="00886D9B">
        <w:rPr>
          <w:rFonts w:ascii="Tahoma" w:hAnsi="Tahoma" w:cs="Tahoma"/>
          <w:strike/>
          <w:sz w:val="20"/>
          <w:szCs w:val="20"/>
          <w:highlight w:val="cyan"/>
          <w:lang w:eastAsia="en-US"/>
        </w:rPr>
        <w:t xml:space="preserve">165/20277/06-02-2018 </w:t>
      </w:r>
      <w:r w:rsidRPr="00886D9B">
        <w:rPr>
          <w:rFonts w:ascii="Tahoma" w:hAnsi="Tahoma" w:cs="Tahoma"/>
          <w:strike/>
          <w:sz w:val="20"/>
          <w:szCs w:val="20"/>
          <w:highlight w:val="cyan"/>
          <w:lang w:eastAsia="en-US"/>
        </w:rPr>
        <w:t>απόφασης της Δ/</w:t>
      </w:r>
      <w:proofErr w:type="spellStart"/>
      <w:r w:rsidRPr="00886D9B">
        <w:rPr>
          <w:rFonts w:ascii="Tahoma" w:hAnsi="Tahoma" w:cs="Tahoma"/>
          <w:strike/>
          <w:sz w:val="20"/>
          <w:szCs w:val="20"/>
          <w:highlight w:val="cyan"/>
          <w:lang w:eastAsia="en-US"/>
        </w:rPr>
        <w:t>νσης</w:t>
      </w:r>
      <w:proofErr w:type="spellEnd"/>
      <w:r w:rsidRPr="00886D9B">
        <w:rPr>
          <w:rFonts w:ascii="Tahoma" w:hAnsi="Tahoma" w:cs="Tahoma"/>
          <w:strike/>
          <w:sz w:val="20"/>
          <w:szCs w:val="20"/>
          <w:highlight w:val="cyan"/>
          <w:lang w:eastAsia="en-US"/>
        </w:rPr>
        <w:t xml:space="preserve"> Εγγείων Βελτιώσεων και </w:t>
      </w:r>
      <w:proofErr w:type="spellStart"/>
      <w:r w:rsidRPr="00886D9B">
        <w:rPr>
          <w:rFonts w:ascii="Tahoma" w:hAnsi="Tahoma" w:cs="Tahoma"/>
          <w:strike/>
          <w:sz w:val="20"/>
          <w:szCs w:val="20"/>
          <w:highlight w:val="cyan"/>
          <w:lang w:eastAsia="en-US"/>
        </w:rPr>
        <w:t>Εδαφοϋδατικών</w:t>
      </w:r>
      <w:proofErr w:type="spellEnd"/>
      <w:r w:rsidRPr="00886D9B">
        <w:rPr>
          <w:rFonts w:ascii="Tahoma" w:hAnsi="Tahoma" w:cs="Tahoma"/>
          <w:strike/>
          <w:sz w:val="20"/>
          <w:szCs w:val="20"/>
          <w:highlight w:val="cyan"/>
          <w:lang w:eastAsia="en-US"/>
        </w:rPr>
        <w:t xml:space="preserve"> πόρων του ΥΠΑΑΤ.</w:t>
      </w:r>
      <w:r w:rsidR="00A23588" w:rsidRPr="00886D9B">
        <w:rPr>
          <w:rFonts w:ascii="Tahoma" w:hAnsi="Tahoma" w:cs="Tahoma"/>
          <w:strike/>
          <w:sz w:val="20"/>
          <w:szCs w:val="20"/>
          <w:highlight w:val="cyan"/>
          <w:lang w:eastAsia="en-US"/>
        </w:rPr>
        <w:t xml:space="preserve"> Η πραγματική εξοικονόμηση που θα προκύπτει θα πρέπει να πληροί τον ανωτέρω περιορισμό. Σε αντίθετη περίπτωση, </w:t>
      </w:r>
      <w:r w:rsidR="00307A8E" w:rsidRPr="00886D9B">
        <w:rPr>
          <w:rFonts w:ascii="Tahoma" w:hAnsi="Tahoma" w:cs="Tahoma"/>
          <w:strike/>
          <w:sz w:val="20"/>
          <w:szCs w:val="20"/>
          <w:highlight w:val="cyan"/>
          <w:lang w:eastAsia="en-US"/>
        </w:rPr>
        <w:t xml:space="preserve">ανακαλείται η απόφαση ένταξης της πράξης </w:t>
      </w:r>
      <w:r w:rsidR="00950EB5" w:rsidRPr="00886D9B">
        <w:rPr>
          <w:rFonts w:ascii="Tahoma" w:hAnsi="Tahoma" w:cs="Tahoma"/>
          <w:strike/>
          <w:sz w:val="20"/>
          <w:szCs w:val="20"/>
          <w:highlight w:val="cyan"/>
          <w:lang w:eastAsia="en-US"/>
        </w:rPr>
        <w:t>(</w:t>
      </w:r>
      <w:proofErr w:type="spellStart"/>
      <w:r w:rsidR="00950EB5" w:rsidRPr="00886D9B">
        <w:rPr>
          <w:rFonts w:ascii="Tahoma" w:hAnsi="Tahoma" w:cs="Tahoma"/>
          <w:strike/>
          <w:sz w:val="20"/>
          <w:szCs w:val="20"/>
          <w:highlight w:val="cyan"/>
          <w:lang w:eastAsia="en-US"/>
        </w:rPr>
        <w:t>απένταξη</w:t>
      </w:r>
      <w:proofErr w:type="spellEnd"/>
      <w:r w:rsidR="00950EB5" w:rsidRPr="00886D9B">
        <w:rPr>
          <w:rFonts w:ascii="Tahoma" w:hAnsi="Tahoma" w:cs="Tahoma"/>
          <w:strike/>
          <w:sz w:val="20"/>
          <w:szCs w:val="20"/>
          <w:highlight w:val="cyan"/>
          <w:lang w:eastAsia="en-US"/>
        </w:rPr>
        <w:t xml:space="preserve"> πράξης) </w:t>
      </w:r>
      <w:r w:rsidR="00307A8E" w:rsidRPr="00886D9B">
        <w:rPr>
          <w:rFonts w:ascii="Tahoma" w:hAnsi="Tahoma" w:cs="Tahoma"/>
          <w:strike/>
          <w:sz w:val="20"/>
          <w:szCs w:val="20"/>
          <w:highlight w:val="cyan"/>
          <w:lang w:eastAsia="en-US"/>
        </w:rPr>
        <w:t xml:space="preserve">και επιβάλλονται οι διατάξεις για την ανάκτηση των ποσών ως </w:t>
      </w:r>
      <w:proofErr w:type="spellStart"/>
      <w:r w:rsidR="00307A8E" w:rsidRPr="00886D9B">
        <w:rPr>
          <w:rFonts w:ascii="Tahoma" w:hAnsi="Tahoma" w:cs="Tahoma"/>
          <w:strike/>
          <w:sz w:val="20"/>
          <w:szCs w:val="20"/>
          <w:highlight w:val="cyan"/>
          <w:lang w:eastAsia="en-US"/>
        </w:rPr>
        <w:t>αχρεωστήτως</w:t>
      </w:r>
      <w:proofErr w:type="spellEnd"/>
      <w:r w:rsidR="00307A8E" w:rsidRPr="00886D9B">
        <w:rPr>
          <w:rFonts w:ascii="Tahoma" w:hAnsi="Tahoma" w:cs="Tahoma"/>
          <w:strike/>
          <w:sz w:val="20"/>
          <w:szCs w:val="20"/>
          <w:highlight w:val="cyan"/>
          <w:lang w:eastAsia="en-US"/>
        </w:rPr>
        <w:t xml:space="preserve"> ή παρανόμως καταβληθέντων. </w:t>
      </w:r>
    </w:p>
    <w:p w:rsidR="00E05A59" w:rsidRPr="00BE1C94" w:rsidRDefault="00E05A59" w:rsidP="00E74299">
      <w:pPr>
        <w:pStyle w:val="af2"/>
        <w:numPr>
          <w:ilvl w:val="0"/>
          <w:numId w:val="46"/>
        </w:numPr>
        <w:spacing w:after="200" w:line="360" w:lineRule="auto"/>
        <w:rPr>
          <w:rFonts w:ascii="Tahoma" w:hAnsi="Tahoma" w:cs="Tahoma"/>
          <w:sz w:val="20"/>
          <w:szCs w:val="20"/>
          <w:highlight w:val="cyan"/>
          <w:lang w:eastAsia="en-US"/>
        </w:rPr>
      </w:pPr>
      <w:r w:rsidRPr="00BE1C94">
        <w:rPr>
          <w:rFonts w:ascii="Tahoma" w:hAnsi="Tahoma" w:cs="Tahoma"/>
          <w:sz w:val="20"/>
          <w:szCs w:val="20"/>
          <w:highlight w:val="cyan"/>
          <w:lang w:eastAsia="en-US"/>
        </w:rPr>
        <w:t xml:space="preserve">Για πράξεις που κατά την υποβολή και αξιολόγηση της αίτησης στήριξης δεν υποβλήθηκε το σύνολο των απαιτούμενων αδειών ή αυτές που υποβλήθηκαν χρήζουν </w:t>
      </w:r>
      <w:proofErr w:type="spellStart"/>
      <w:r w:rsidRPr="00BE1C94">
        <w:rPr>
          <w:rFonts w:ascii="Tahoma" w:hAnsi="Tahoma" w:cs="Tahoma"/>
          <w:sz w:val="20"/>
          <w:szCs w:val="20"/>
          <w:highlight w:val="cyan"/>
          <w:lang w:eastAsia="en-US"/>
        </w:rPr>
        <w:t>επικαιροποίησης</w:t>
      </w:r>
      <w:proofErr w:type="spellEnd"/>
      <w:r w:rsidRPr="00BE1C94">
        <w:rPr>
          <w:rFonts w:ascii="Tahoma" w:hAnsi="Tahoma" w:cs="Tahoma"/>
          <w:sz w:val="20"/>
          <w:szCs w:val="20"/>
          <w:highlight w:val="cyan"/>
          <w:lang w:eastAsia="en-US"/>
        </w:rPr>
        <w:t xml:space="preserve"> θα πρέπει η εξασφάλισή </w:t>
      </w:r>
      <w:r w:rsidR="00500A1B">
        <w:rPr>
          <w:rFonts w:ascii="Tahoma" w:hAnsi="Tahoma" w:cs="Tahoma"/>
          <w:sz w:val="20"/>
          <w:szCs w:val="20"/>
          <w:highlight w:val="cyan"/>
          <w:lang w:eastAsia="en-US"/>
        </w:rPr>
        <w:t xml:space="preserve">τους </w:t>
      </w:r>
      <w:r w:rsidRPr="00BE1C94">
        <w:rPr>
          <w:rFonts w:ascii="Tahoma" w:hAnsi="Tahoma" w:cs="Tahoma"/>
          <w:sz w:val="20"/>
          <w:szCs w:val="20"/>
          <w:highlight w:val="cyan"/>
          <w:lang w:eastAsia="en-US"/>
        </w:rPr>
        <w:t>και η υποβολή τους στον ΕΦΔ να πραγματοποιηθεί το αργότερο μέχρι την υποβολή του αιτήματος του δικαιούχου για την προέγκριση δημοπράτησης του έργου ή μέχρι τη δημοπράτησή του στην περίπτωση που δεν απαιτείται προέγκριση δημοπράτησης από τον ΕΦΔ.</w:t>
      </w:r>
    </w:p>
    <w:p w:rsidR="00E05A59" w:rsidRDefault="00BE1C94" w:rsidP="00E74299">
      <w:pPr>
        <w:pStyle w:val="af2"/>
        <w:numPr>
          <w:ilvl w:val="0"/>
          <w:numId w:val="46"/>
        </w:numPr>
        <w:spacing w:after="200" w:line="360" w:lineRule="auto"/>
        <w:rPr>
          <w:rFonts w:ascii="Tahoma" w:hAnsi="Tahoma" w:cs="Tahoma"/>
          <w:sz w:val="20"/>
          <w:szCs w:val="20"/>
          <w:lang w:eastAsia="en-US"/>
        </w:rPr>
      </w:pPr>
      <w:r w:rsidRPr="00E64AB0">
        <w:rPr>
          <w:rFonts w:ascii="Tahoma" w:hAnsi="Tahoma" w:cs="Tahoma"/>
          <w:sz w:val="20"/>
          <w:szCs w:val="20"/>
          <w:highlight w:val="cyan"/>
          <w:lang w:eastAsia="en-US"/>
        </w:rPr>
        <w:t xml:space="preserve">Για πράξεις που κατά την υποβολή και αξιολόγηση της αίτησης στήριξης δεν υποβλήθηκε οριστική μελέτη ή αυτή που υποβλήθηκε χρήζει </w:t>
      </w:r>
      <w:proofErr w:type="spellStart"/>
      <w:r w:rsidRPr="00E64AB0">
        <w:rPr>
          <w:rFonts w:ascii="Tahoma" w:hAnsi="Tahoma" w:cs="Tahoma"/>
          <w:sz w:val="20"/>
          <w:szCs w:val="20"/>
          <w:highlight w:val="cyan"/>
          <w:lang w:eastAsia="en-US"/>
        </w:rPr>
        <w:t>επικαιροποίησης</w:t>
      </w:r>
      <w:proofErr w:type="spellEnd"/>
      <w:r w:rsidRPr="00E64AB0">
        <w:rPr>
          <w:rFonts w:ascii="Tahoma" w:hAnsi="Tahoma" w:cs="Tahoma"/>
          <w:sz w:val="20"/>
          <w:szCs w:val="20"/>
          <w:highlight w:val="cyan"/>
          <w:lang w:eastAsia="en-US"/>
        </w:rPr>
        <w:t xml:space="preserve"> θα πρέπει </w:t>
      </w:r>
      <w:r w:rsidR="00E64AB0" w:rsidRPr="00E64AB0">
        <w:rPr>
          <w:rFonts w:ascii="Tahoma" w:hAnsi="Tahoma" w:cs="Tahoma"/>
          <w:sz w:val="20"/>
          <w:szCs w:val="20"/>
          <w:highlight w:val="cyan"/>
          <w:lang w:eastAsia="en-US"/>
        </w:rPr>
        <w:t>η εγκριτική απόφαση της οριστικής/</w:t>
      </w:r>
      <w:proofErr w:type="spellStart"/>
      <w:r w:rsidR="00E64AB0" w:rsidRPr="00E64AB0">
        <w:rPr>
          <w:rFonts w:ascii="Tahoma" w:hAnsi="Tahoma" w:cs="Tahoma"/>
          <w:sz w:val="20"/>
          <w:szCs w:val="20"/>
          <w:highlight w:val="cyan"/>
          <w:lang w:eastAsia="en-US"/>
        </w:rPr>
        <w:t>επικαιροποιημένης</w:t>
      </w:r>
      <w:proofErr w:type="spellEnd"/>
      <w:r w:rsidR="00E64AB0" w:rsidRPr="00E64AB0">
        <w:rPr>
          <w:rFonts w:ascii="Tahoma" w:hAnsi="Tahoma" w:cs="Tahoma"/>
          <w:sz w:val="20"/>
          <w:szCs w:val="20"/>
          <w:highlight w:val="cyan"/>
          <w:lang w:eastAsia="en-US"/>
        </w:rPr>
        <w:t xml:space="preserve"> μελέτης, η αντίστοιχη τεχνική έκθεση – προϋπολογισμός – συνοπτική </w:t>
      </w:r>
      <w:proofErr w:type="spellStart"/>
      <w:r w:rsidR="00E64AB0" w:rsidRPr="00E64AB0">
        <w:rPr>
          <w:rFonts w:ascii="Tahoma" w:hAnsi="Tahoma" w:cs="Tahoma"/>
          <w:sz w:val="20"/>
          <w:szCs w:val="20"/>
          <w:highlight w:val="cyan"/>
          <w:lang w:eastAsia="en-US"/>
        </w:rPr>
        <w:t>προμέτρηση</w:t>
      </w:r>
      <w:proofErr w:type="spellEnd"/>
      <w:r w:rsidR="00E64AB0" w:rsidRPr="00E64AB0">
        <w:rPr>
          <w:rFonts w:ascii="Tahoma" w:hAnsi="Tahoma" w:cs="Tahoma"/>
          <w:sz w:val="20"/>
          <w:szCs w:val="20"/>
          <w:highlight w:val="cyan"/>
          <w:lang w:eastAsia="en-US"/>
        </w:rPr>
        <w:t xml:space="preserve"> – αναλυτικό τιμολόγιο –σχέδιο γενικής διάταξης έργου να υποβληθούν στον ΕΦΔ το αργότερο μέχρι την υποβολή του αιτήματος του δικαιούχου γ</w:t>
      </w:r>
      <w:r w:rsidR="00E64AB0" w:rsidRPr="00BE1C94">
        <w:rPr>
          <w:rFonts w:ascii="Tahoma" w:hAnsi="Tahoma" w:cs="Tahoma"/>
          <w:sz w:val="20"/>
          <w:szCs w:val="20"/>
          <w:highlight w:val="cyan"/>
          <w:lang w:eastAsia="en-US"/>
        </w:rPr>
        <w:t>ια την προέγκριση δημοπράτησης του έργου ή μέχρι τη δημοπράτησή του στην περίπτωση που δεν απαιτείται προέγκριση δημοπράτησης από τον ΕΦΔ.</w:t>
      </w:r>
    </w:p>
    <w:p w:rsidR="00307A8E" w:rsidRPr="00950EB5" w:rsidRDefault="00CC6D8C" w:rsidP="00E74299">
      <w:pPr>
        <w:pStyle w:val="af2"/>
        <w:numPr>
          <w:ilvl w:val="0"/>
          <w:numId w:val="46"/>
        </w:numPr>
        <w:spacing w:after="200" w:line="360" w:lineRule="auto"/>
        <w:rPr>
          <w:rFonts w:ascii="Tahoma" w:hAnsi="Tahoma" w:cs="Tahoma"/>
          <w:sz w:val="20"/>
          <w:szCs w:val="20"/>
          <w:lang w:eastAsia="en-US"/>
        </w:rPr>
      </w:pPr>
      <w:r w:rsidRPr="00950EB5">
        <w:rPr>
          <w:rFonts w:ascii="Tahoma" w:hAnsi="Tahoma" w:cs="Tahoma"/>
          <w:sz w:val="20"/>
          <w:szCs w:val="20"/>
          <w:lang w:eastAsia="en-US"/>
        </w:rPr>
        <w:t xml:space="preserve">Μετά την ολοκλήρωση του φυσικού αντικειμένου της πράξης θα πρέπει ο δικαιούχος να μεριμνήσει </w:t>
      </w:r>
      <w:r w:rsidR="00E74299" w:rsidRPr="00950EB5">
        <w:rPr>
          <w:rFonts w:ascii="Tahoma" w:hAnsi="Tahoma" w:cs="Tahoma"/>
          <w:sz w:val="20"/>
          <w:szCs w:val="20"/>
          <w:lang w:eastAsia="en-US"/>
        </w:rPr>
        <w:t>για την εξασφάλιση των απαιτούμενων αδειών και εγκρίσεων για τη λειτουργία του έργου σύμφωνα με τις διατάξεις της νομοθεσίας.</w:t>
      </w:r>
    </w:p>
    <w:p w:rsidR="00BD7370" w:rsidRPr="00476B2A" w:rsidRDefault="00BD7370" w:rsidP="00E74299">
      <w:pPr>
        <w:pStyle w:val="af2"/>
        <w:numPr>
          <w:ilvl w:val="0"/>
          <w:numId w:val="46"/>
        </w:numPr>
        <w:spacing w:after="200" w:line="360" w:lineRule="auto"/>
        <w:rPr>
          <w:rFonts w:ascii="Tahoma" w:hAnsi="Tahoma" w:cs="Tahoma"/>
          <w:sz w:val="20"/>
          <w:szCs w:val="20"/>
          <w:lang w:eastAsia="en-US"/>
        </w:rPr>
      </w:pPr>
      <w:r w:rsidRPr="00476B2A">
        <w:rPr>
          <w:rFonts w:ascii="Tahoma" w:hAnsi="Tahoma" w:cs="Tahoma"/>
          <w:sz w:val="20"/>
          <w:szCs w:val="20"/>
          <w:lang w:eastAsia="en-US"/>
        </w:rPr>
        <w:t xml:space="preserve">Στην περίπτωση που στην προτεινόμενη πράξη προβλέπεται εγκατάσταση παραγωγής ενέργειας (εγκατάσταση ΑΠΕ), μετά την ολοκλήρωση της επένδυσης υποβάλλεται </w:t>
      </w:r>
      <w:r w:rsidR="00476B2A">
        <w:rPr>
          <w:rFonts w:ascii="Tahoma" w:hAnsi="Tahoma" w:cs="Tahoma"/>
          <w:sz w:val="20"/>
          <w:szCs w:val="20"/>
          <w:lang w:eastAsia="en-US"/>
        </w:rPr>
        <w:t xml:space="preserve">στον ΕΦΔ </w:t>
      </w:r>
      <w:r w:rsidR="00027E26">
        <w:rPr>
          <w:rFonts w:ascii="Tahoma" w:hAnsi="Tahoma" w:cs="Tahoma"/>
          <w:sz w:val="20"/>
          <w:szCs w:val="20"/>
          <w:lang w:eastAsia="en-US"/>
        </w:rPr>
        <w:t xml:space="preserve">κατάλληλη σύμβαση για </w:t>
      </w:r>
      <w:proofErr w:type="spellStart"/>
      <w:r w:rsidRPr="00476B2A">
        <w:rPr>
          <w:rFonts w:ascii="Tahoma" w:hAnsi="Tahoma" w:cs="Tahoma"/>
          <w:sz w:val="20"/>
          <w:szCs w:val="20"/>
          <w:lang w:eastAsia="en-US"/>
        </w:rPr>
        <w:t>αυτοπαραγωγή</w:t>
      </w:r>
      <w:proofErr w:type="spellEnd"/>
      <w:r w:rsidRPr="00476B2A">
        <w:rPr>
          <w:rFonts w:ascii="Tahoma" w:hAnsi="Tahoma" w:cs="Tahoma"/>
          <w:sz w:val="20"/>
          <w:szCs w:val="20"/>
          <w:lang w:eastAsia="en-US"/>
        </w:rPr>
        <w:t xml:space="preserve"> με ενεργειακό συμψηφισμό (net metering).</w:t>
      </w:r>
    </w:p>
    <w:p w:rsidR="00E74299" w:rsidRPr="00476B2A" w:rsidRDefault="00E74299" w:rsidP="00E74299">
      <w:pPr>
        <w:pStyle w:val="af2"/>
        <w:numPr>
          <w:ilvl w:val="0"/>
          <w:numId w:val="46"/>
        </w:numPr>
        <w:spacing w:after="200" w:line="360" w:lineRule="auto"/>
        <w:rPr>
          <w:rFonts w:ascii="Tahoma" w:hAnsi="Tahoma" w:cs="Tahoma"/>
          <w:b/>
          <w:sz w:val="20"/>
          <w:szCs w:val="20"/>
          <w:u w:val="single"/>
          <w:lang w:eastAsia="en-US"/>
        </w:rPr>
      </w:pPr>
      <w:r w:rsidRPr="00476B2A">
        <w:rPr>
          <w:rFonts w:ascii="Tahoma" w:hAnsi="Tahoma" w:cs="Tahoma"/>
          <w:sz w:val="20"/>
          <w:szCs w:val="20"/>
          <w:lang w:eastAsia="en-US"/>
        </w:rPr>
        <w:t xml:space="preserve">Σε περίπτωση πράξης που αφορά εκπόνηση μελέτης και κατασκευή, μετά την ολοκλήρωση του Υποέργου της μελέτης, επαναξιολογείται </w:t>
      </w:r>
      <w:r w:rsidR="00476B2A" w:rsidRPr="00476B2A">
        <w:rPr>
          <w:rFonts w:ascii="Tahoma" w:hAnsi="Tahoma" w:cs="Tahoma"/>
          <w:sz w:val="20"/>
          <w:szCs w:val="20"/>
          <w:lang w:eastAsia="en-US"/>
        </w:rPr>
        <w:t xml:space="preserve">το Υποέργο της κατασκευής </w:t>
      </w:r>
      <w:r w:rsidRPr="00476B2A">
        <w:rPr>
          <w:rFonts w:ascii="Tahoma" w:hAnsi="Tahoma" w:cs="Tahoma"/>
          <w:sz w:val="20"/>
          <w:szCs w:val="20"/>
          <w:lang w:eastAsia="en-US"/>
        </w:rPr>
        <w:t xml:space="preserve">ως προς τα κριτήρια επιλεξιμότητας. Σε περίπτωση μη πλήρωσης των κριτηρίων επιλεξιμότητας, ανακαλείται η απόφαση ένταξης της πράξης </w:t>
      </w:r>
      <w:r w:rsidR="00476B2A" w:rsidRPr="00476B2A">
        <w:rPr>
          <w:rFonts w:ascii="Tahoma" w:hAnsi="Tahoma" w:cs="Tahoma"/>
          <w:sz w:val="20"/>
          <w:szCs w:val="20"/>
          <w:lang w:eastAsia="en-US"/>
        </w:rPr>
        <w:t>(</w:t>
      </w:r>
      <w:proofErr w:type="spellStart"/>
      <w:r w:rsidR="00476B2A" w:rsidRPr="00476B2A">
        <w:rPr>
          <w:rFonts w:ascii="Tahoma" w:hAnsi="Tahoma" w:cs="Tahoma"/>
          <w:sz w:val="20"/>
          <w:szCs w:val="20"/>
          <w:lang w:eastAsia="en-US"/>
        </w:rPr>
        <w:t>απένταξη</w:t>
      </w:r>
      <w:proofErr w:type="spellEnd"/>
      <w:r w:rsidR="00476B2A" w:rsidRPr="00476B2A">
        <w:rPr>
          <w:rFonts w:ascii="Tahoma" w:hAnsi="Tahoma" w:cs="Tahoma"/>
          <w:sz w:val="20"/>
          <w:szCs w:val="20"/>
          <w:lang w:eastAsia="en-US"/>
        </w:rPr>
        <w:t xml:space="preserve"> πράξης) </w:t>
      </w:r>
      <w:r w:rsidRPr="00476B2A">
        <w:rPr>
          <w:rFonts w:ascii="Tahoma" w:hAnsi="Tahoma" w:cs="Tahoma"/>
          <w:sz w:val="20"/>
          <w:szCs w:val="20"/>
          <w:lang w:eastAsia="en-US"/>
        </w:rPr>
        <w:t xml:space="preserve">και επιβάλλονται οι διατάξεις για την ανάκτηση των ποσών ως </w:t>
      </w:r>
      <w:proofErr w:type="spellStart"/>
      <w:r w:rsidRPr="00476B2A">
        <w:rPr>
          <w:rFonts w:ascii="Tahoma" w:hAnsi="Tahoma" w:cs="Tahoma"/>
          <w:sz w:val="20"/>
          <w:szCs w:val="20"/>
          <w:lang w:eastAsia="en-US"/>
        </w:rPr>
        <w:t>αχρεωστήτως</w:t>
      </w:r>
      <w:proofErr w:type="spellEnd"/>
      <w:r w:rsidRPr="00476B2A">
        <w:rPr>
          <w:rFonts w:ascii="Tahoma" w:hAnsi="Tahoma" w:cs="Tahoma"/>
          <w:sz w:val="20"/>
          <w:szCs w:val="20"/>
          <w:lang w:eastAsia="en-US"/>
        </w:rPr>
        <w:t xml:space="preserve"> ή παρανόμως καταβληθέντων.  </w:t>
      </w:r>
    </w:p>
    <w:p w:rsidR="00307A8E" w:rsidRPr="005D116A" w:rsidRDefault="00307A8E" w:rsidP="00E74299">
      <w:pPr>
        <w:pStyle w:val="af2"/>
        <w:numPr>
          <w:ilvl w:val="0"/>
          <w:numId w:val="46"/>
        </w:numPr>
        <w:tabs>
          <w:tab w:val="num" w:pos="1287"/>
          <w:tab w:val="num" w:pos="1400"/>
        </w:tabs>
        <w:spacing w:line="360" w:lineRule="auto"/>
        <w:rPr>
          <w:rFonts w:ascii="Tahoma" w:hAnsi="Tahoma" w:cs="Tahoma"/>
          <w:i/>
          <w:sz w:val="20"/>
          <w:szCs w:val="20"/>
          <w:lang w:eastAsia="en-US"/>
        </w:rPr>
      </w:pPr>
      <w:r w:rsidRPr="005D116A">
        <w:rPr>
          <w:rFonts w:ascii="Tahoma" w:hAnsi="Tahoma" w:cs="Tahoma"/>
          <w:i/>
          <w:sz w:val="20"/>
          <w:szCs w:val="20"/>
          <w:lang w:eastAsia="en-US"/>
        </w:rPr>
        <w:t>Συμπληρώνονται από τον ΕΦΔ λοιποί όροι (κατά περίπτωση) για τις πράξεις που απαιτείται.</w:t>
      </w:r>
    </w:p>
    <w:p w:rsidR="00914A3E" w:rsidRPr="00867635" w:rsidRDefault="00914A3E" w:rsidP="00E74299">
      <w:pPr>
        <w:tabs>
          <w:tab w:val="num" w:pos="1287"/>
          <w:tab w:val="num" w:pos="1400"/>
        </w:tabs>
        <w:spacing w:line="360" w:lineRule="auto"/>
        <w:jc w:val="both"/>
        <w:rPr>
          <w:rFonts w:ascii="Tahoma" w:hAnsi="Tahoma" w:cs="Tahoma"/>
          <w:lang w:eastAsia="en-US"/>
        </w:rPr>
      </w:pPr>
    </w:p>
    <w:p w:rsidR="0062540E" w:rsidRDefault="0062540E"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p>
    <w:p w:rsidR="002D3188" w:rsidRPr="00867635" w:rsidRDefault="002D3188" w:rsidP="002D3188">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Γενικός Γραμματέας</w:t>
      </w:r>
      <w:r w:rsidR="00B967F9" w:rsidRPr="00867635">
        <w:rPr>
          <w:rFonts w:ascii="Tahoma" w:hAnsi="Tahoma" w:cs="Tahoma"/>
          <w:b/>
          <w:sz w:val="20"/>
          <w:szCs w:val="20"/>
        </w:rPr>
        <w:t xml:space="preserve"> Αγροτικής Πολιτικής και Κοινοτικών Πόρων</w:t>
      </w:r>
    </w:p>
    <w:p w:rsidR="00C10477" w:rsidRPr="00867635" w:rsidRDefault="00C10477" w:rsidP="002D3188">
      <w:pPr>
        <w:spacing w:line="300" w:lineRule="atLeast"/>
        <w:jc w:val="both"/>
        <w:rPr>
          <w:rFonts w:ascii="Tahoma" w:hAnsi="Tahoma" w:cs="Tahoma"/>
          <w:lang w:eastAsia="en-US"/>
        </w:rPr>
      </w:pPr>
    </w:p>
    <w:p w:rsidR="00FE3CBC"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ή</w:t>
      </w:r>
    </w:p>
    <w:p w:rsidR="00EF0E15" w:rsidRPr="0086763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Ο/Η Περιφερειάρχης</w:t>
      </w:r>
    </w:p>
    <w:p w:rsidR="00663060" w:rsidRPr="00867635" w:rsidRDefault="00663060" w:rsidP="00782C37">
      <w:pPr>
        <w:tabs>
          <w:tab w:val="left" w:pos="969"/>
          <w:tab w:val="left" w:pos="1310"/>
        </w:tabs>
        <w:rPr>
          <w:rFonts w:ascii="Tahoma" w:hAnsi="Tahoma" w:cs="Tahoma"/>
          <w:b/>
          <w:bCs/>
          <w:u w:val="single"/>
        </w:rPr>
      </w:pPr>
    </w:p>
    <w:p w:rsidR="00663060" w:rsidRPr="00867635" w:rsidRDefault="00663060" w:rsidP="00782C37">
      <w:pPr>
        <w:tabs>
          <w:tab w:val="left" w:pos="969"/>
          <w:tab w:val="left" w:pos="1310"/>
        </w:tabs>
        <w:rPr>
          <w:rFonts w:ascii="Tahoma" w:hAnsi="Tahoma" w:cs="Tahoma"/>
          <w:b/>
          <w:bCs/>
          <w:u w:val="single"/>
        </w:rPr>
      </w:pPr>
    </w:p>
    <w:p w:rsidR="009119D6" w:rsidRPr="00867635" w:rsidRDefault="009119D6"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r w:rsidR="00870AD2" w:rsidRPr="00867635">
        <w:rPr>
          <w:rFonts w:ascii="Tahoma" w:hAnsi="Tahoma" w:cs="Tahoma"/>
          <w:bCs/>
          <w:sz w:val="20"/>
          <w:szCs w:val="20"/>
        </w:rPr>
        <w:t xml:space="preserve"> </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474C5C" w:rsidP="00782C37">
      <w:pPr>
        <w:tabs>
          <w:tab w:val="left" w:pos="969"/>
          <w:tab w:val="left" w:pos="1310"/>
        </w:tabs>
        <w:rPr>
          <w:rFonts w:ascii="Tahoma" w:hAnsi="Tahoma" w:cs="Tahoma"/>
          <w:b/>
          <w:bCs/>
          <w:u w:val="single"/>
        </w:rPr>
      </w:pPr>
      <w:r>
        <w:rPr>
          <w:rFonts w:ascii="Tahoma" w:hAnsi="Tahoma" w:cs="Tahoma"/>
          <w:b/>
          <w:bCs/>
          <w:u w:val="single"/>
        </w:rPr>
        <w:t>ΠΙΝΑΚΑΣ ΑΠΟΔΕΚΤΩΝ</w:t>
      </w:r>
    </w:p>
    <w:p w:rsidR="004B148E" w:rsidRPr="00867635" w:rsidRDefault="004B148E" w:rsidP="004B148E">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BE6BD6" w:rsidRPr="00867635" w:rsidRDefault="00BE6BD6" w:rsidP="008D58A2">
      <w:pPr>
        <w:spacing w:before="120" w:after="120"/>
        <w:ind w:left="142"/>
        <w:jc w:val="both"/>
        <w:rPr>
          <w:rFonts w:ascii="Tahoma" w:hAnsi="Tahoma" w:cs="Tahoma"/>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404B93" w:rsidRDefault="00404B93">
      <w:pPr>
        <w:rPr>
          <w:rFonts w:ascii="Tahoma" w:hAnsi="Tahoma" w:cs="Tahoma"/>
          <w:b/>
          <w:lang w:eastAsia="en-US"/>
        </w:rPr>
      </w:pPr>
      <w:r>
        <w:rPr>
          <w:rFonts w:ascii="Tahoma" w:hAnsi="Tahoma" w:cs="Tahoma"/>
          <w:b/>
          <w:lang w:eastAsia="en-US"/>
        </w:rPr>
        <w:br w:type="page"/>
      </w:r>
    </w:p>
    <w:p w:rsidR="0005017A" w:rsidRPr="00867635" w:rsidRDefault="0005017A" w:rsidP="00BE6BD6">
      <w:pPr>
        <w:spacing w:before="80" w:after="80"/>
        <w:jc w:val="both"/>
        <w:rPr>
          <w:rFonts w:ascii="Tahoma" w:hAnsi="Tahoma" w:cs="Tahoma"/>
          <w:b/>
          <w:lang w:eastAsia="en-US"/>
        </w:rPr>
      </w:pPr>
      <w:bookmarkStart w:id="0" w:name="_GoBack"/>
      <w:bookmarkEnd w:id="0"/>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t xml:space="preserve">ΠΑΡΑΡΤΗΜΑ Ι: ΥΠΟΧΡΕΩΣΕΙΣ ΔΙΚΑΙΟΥΧΩΝ </w:t>
      </w:r>
    </w:p>
    <w:p w:rsidR="00867635" w:rsidRPr="00867635" w:rsidRDefault="00867635" w:rsidP="00867635">
      <w:pPr>
        <w:spacing w:afterLines="50" w:after="120" w:line="264" w:lineRule="auto"/>
        <w:jc w:val="both"/>
        <w:rPr>
          <w:rFonts w:ascii="Tahoma" w:hAnsi="Tahoma" w:cs="Tahoma"/>
          <w:lang w:eastAsia="en-US"/>
        </w:rPr>
      </w:pPr>
    </w:p>
    <w:p w:rsidR="00867635" w:rsidRPr="00867635" w:rsidRDefault="00867635" w:rsidP="00867635">
      <w:pPr>
        <w:spacing w:afterLines="50" w:after="12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τα χρονοδιαγράμματα υλοποίησης της πράξης και των επί μέρους υποέργων, όπως αυτά αποτυπώνονται στην απόφαση ένταξης της πράξης.</w:t>
      </w:r>
    </w:p>
    <w:p w:rsidR="00867635" w:rsidRPr="00867635" w:rsidRDefault="00867635" w:rsidP="00867635">
      <w:pPr>
        <w:spacing w:before="120" w:after="120" w:line="264" w:lineRule="auto"/>
        <w:ind w:left="709"/>
        <w:jc w:val="both"/>
        <w:rPr>
          <w:rFonts w:ascii="Tahoma" w:hAnsi="Tahoma" w:cs="Tahoma"/>
          <w:lang w:eastAsia="en-US"/>
        </w:rPr>
      </w:pPr>
      <w:r w:rsidRPr="00867635">
        <w:rPr>
          <w:rFonts w:ascii="Tahoma" w:hAnsi="Tahoma" w:cs="Tahoma"/>
          <w:lang w:eastAsia="en-US"/>
        </w:rPr>
        <w:t xml:space="preserve">Η ανάληψη της κύριας νομικής δέσμευσης δεν μπορεί να υπερβεί τους 18 (δεκαοκτώ) μήνες από την ημερομηνία έκδοσης της Απόφασης Ένταξης και σε κάθε περίπτωση όχι αργότερα από έξι (6) μήνες από την προθεσμία αυτή. Σε περίπτωση υπέρβασης αυτών των χρονικών ορίων η Απόφαση Ένταξης θα ανακληθεί μετά από προειδοποιητική επιστολή της ΔΑ </w:t>
      </w:r>
      <w:r w:rsidR="00027E26">
        <w:rPr>
          <w:rFonts w:ascii="Tahoma" w:hAnsi="Tahoma" w:cs="Tahoma"/>
          <w:lang w:eastAsia="en-US"/>
        </w:rPr>
        <w:t xml:space="preserve">ή του ΕΦΔ </w:t>
      </w:r>
      <w:r w:rsidRPr="00867635">
        <w:rPr>
          <w:rFonts w:ascii="Tahoma" w:hAnsi="Tahoma" w:cs="Tahoma"/>
          <w:lang w:eastAsia="en-US"/>
        </w:rPr>
        <w:t>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w:t>
      </w:r>
      <w:r w:rsidRPr="00027E26">
        <w:rPr>
          <w:rFonts w:ascii="Tahoma" w:hAnsi="Tahoma" w:cs="Tahoma"/>
          <w:i/>
          <w:lang w:eastAsia="en-US"/>
        </w:rPr>
        <w:t>Δύναται να οριστούν από τον ΕΦΔ μικρότερα χρονικά όρια των ανωτέρω</w:t>
      </w:r>
      <w:r w:rsidRPr="00867635">
        <w:rPr>
          <w:rFonts w:ascii="Tahoma" w:hAnsi="Tahoma" w:cs="Tahoma"/>
          <w:lang w:eastAsia="en-US"/>
        </w:rPr>
        <w:t xml:space="preserve">]. </w:t>
      </w:r>
    </w:p>
    <w:p w:rsidR="00867635" w:rsidRPr="00867635" w:rsidRDefault="00867635" w:rsidP="00867635">
      <w:pPr>
        <w:spacing w:before="120" w:after="120" w:line="264" w:lineRule="auto"/>
        <w:ind w:left="709" w:right="28"/>
        <w:jc w:val="both"/>
        <w:outlineLvl w:val="0"/>
        <w:rPr>
          <w:rFonts w:ascii="Tahoma" w:hAnsi="Tahoma" w:cs="Tahoma"/>
        </w:rPr>
      </w:pPr>
      <w:r w:rsidRPr="00867635">
        <w:rPr>
          <w:rFonts w:ascii="Tahoma" w:hAnsi="Tahoma" w:cs="Tahoma"/>
        </w:rPr>
        <w:t>Υπερβάσεις του χρονοδιαγράμματος υλοποίησης των υποέργων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w:t>
      </w:r>
      <w:r w:rsidRPr="002E3D43">
        <w:rPr>
          <w:rFonts w:ascii="Tahoma" w:hAnsi="Tahoma" w:cs="Tahoma"/>
          <w:i/>
        </w:rPr>
        <w:t>όταν η απόφαση ένταξης αφορά πολλές πράξεις</w:t>
      </w:r>
      <w:r w:rsidRPr="00867635">
        <w:rPr>
          <w:rFonts w:ascii="Tahoma" w:hAnsi="Tahoma" w:cs="Tahoma"/>
        </w:rPr>
        <w:t xml:space="preserve">). </w:t>
      </w:r>
    </w:p>
    <w:p w:rsidR="00867635" w:rsidRPr="00867635" w:rsidRDefault="00867635" w:rsidP="00867635">
      <w:pPr>
        <w:numPr>
          <w:ilvl w:val="0"/>
          <w:numId w:val="28"/>
        </w:numPr>
        <w:spacing w:before="120" w:after="120" w:line="320" w:lineRule="atLeast"/>
        <w:ind w:left="709" w:hanging="425"/>
        <w:contextualSpacing/>
        <w:jc w:val="both"/>
        <w:rPr>
          <w:rFonts w:ascii="Tahoma" w:hAnsi="Tahoma" w:cs="Tahoma"/>
          <w:lang w:eastAsia="en-US"/>
        </w:rPr>
      </w:pPr>
      <w:r w:rsidRPr="00867635">
        <w:rPr>
          <w:rFonts w:ascii="Tahoma" w:hAnsi="Tahoma" w:cs="Tahoma"/>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λαμβάνουν έγκριση από την Ειδική Υπηρεσία Διαχείρισης του </w:t>
      </w:r>
      <w:r w:rsidR="00774AA2">
        <w:rPr>
          <w:rFonts w:ascii="Tahoma" w:hAnsi="Tahoma" w:cs="Tahoma"/>
        </w:rPr>
        <w:t>ΠΑΑ</w:t>
      </w:r>
      <w:r w:rsidRPr="00867635">
        <w:rPr>
          <w:rFonts w:ascii="Tahoma" w:hAnsi="Tahoma" w:cs="Tahoma"/>
        </w:rPr>
        <w:t xml:space="preserve"> (ή εναλλακτικά τον ΕΦΔ) για τις διαδικασίες της διακήρυξης, ανάθεσης και τροποποίησης δημοσίων συμβάσεων. </w:t>
      </w:r>
      <w:r w:rsidRPr="00867635">
        <w:rPr>
          <w:rFonts w:ascii="Tahoma" w:hAnsi="Tahoma" w:cs="Tahoma"/>
          <w:i/>
        </w:rPr>
        <w:t>Στις περιπτώσεις πράξεων που εκτελούνται με ίδια μέσα</w:t>
      </w:r>
      <w:r w:rsidRPr="00867635">
        <w:rPr>
          <w:rFonts w:ascii="Tahoma" w:hAnsi="Tahoma" w:cs="Tahoma"/>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ενημερώνουν έγκαιρα την Ειδική Υπηρεσία Διαχείρισης του ΠΑΑ (ή εναλλακτικά τον ΕΦΔ) σχετικά με την εξέλιξη της πράξης, για την υλοποίησή της και να αποστέλλουν όλα τα σχετικά έγγραφα που αφορούν στη φυσική και οικονομική υλοποίηση της </w:t>
      </w:r>
      <w:r w:rsidRPr="00867635">
        <w:rPr>
          <w:rFonts w:ascii="Tahoma" w:hAnsi="Tahoma" w:cs="Tahoma"/>
        </w:rPr>
        <w:lastRenderedPageBreak/>
        <w:t>πράξης έως και την ολοκλήρωσή της, σύμφωνα με τα οριζόμενα στο θεσμικό πλαίσιο του μέτρου/</w:t>
      </w:r>
      <w:proofErr w:type="spellStart"/>
      <w:r w:rsidRPr="00867635">
        <w:rPr>
          <w:rFonts w:ascii="Tahoma" w:hAnsi="Tahoma" w:cs="Tahoma"/>
        </w:rPr>
        <w:t>υπομέτρου</w:t>
      </w:r>
      <w:proofErr w:type="spellEnd"/>
      <w:r w:rsidRPr="00867635">
        <w:rPr>
          <w:rFonts w:ascii="Tahoma" w:hAnsi="Tahoma" w:cs="Tahoma"/>
        </w:rPr>
        <w:t xml:space="preserve">/δράσης ή/και τις απαιτήσεις της/ου ΕΥΔ/ΕΦΔ. </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rPr>
        <w:t xml:space="preserve">Να πραγματοποιούν όλες τις απαραίτητες ενέργειες, </w:t>
      </w:r>
      <w:r w:rsidRPr="00867635">
        <w:rPr>
          <w:rFonts w:ascii="Tahoma" w:hAnsi="Tahoma" w:cs="Tahoma"/>
          <w:color w:val="000000"/>
        </w:rPr>
        <w:t>για την ενημέρωση του ΟΠΣ</w:t>
      </w:r>
      <w:r w:rsidRPr="00867635">
        <w:rPr>
          <w:rFonts w:ascii="Tahoma" w:hAnsi="Tahoma" w:cs="Tahoma"/>
          <w:color w:val="000000"/>
          <w:lang w:val="en-US"/>
        </w:rPr>
        <w:t>A</w:t>
      </w:r>
      <w:r w:rsidRPr="00867635">
        <w:rPr>
          <w:rFonts w:ascii="Tahoma" w:hAnsi="Tahoma" w:cs="Tahoma"/>
          <w:color w:val="00000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color w:val="00000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867635" w:rsidRPr="00867635" w:rsidRDefault="00867635" w:rsidP="00867635">
      <w:pPr>
        <w:numPr>
          <w:ilvl w:val="0"/>
          <w:numId w:val="28"/>
        </w:numPr>
        <w:spacing w:before="120" w:after="120" w:line="320" w:lineRule="atLeast"/>
        <w:ind w:left="709" w:hanging="425"/>
        <w:jc w:val="both"/>
        <w:rPr>
          <w:rFonts w:ascii="Tahoma" w:hAnsi="Tahoma" w:cs="Tahoma"/>
          <w:color w:val="000000"/>
        </w:rPr>
      </w:pPr>
      <w:r w:rsidRPr="00867635">
        <w:rPr>
          <w:rFonts w:ascii="Tahoma" w:hAnsi="Tahom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867635" w:rsidRPr="00867635" w:rsidRDefault="00867635" w:rsidP="00867635">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w:t>
      </w:r>
      <w:r w:rsidR="001246CD">
        <w:rPr>
          <w:rFonts w:ascii="Tahoma" w:hAnsi="Tahoma" w:cs="Tahoma"/>
        </w:rPr>
        <w:t>ΠΑΑ</w:t>
      </w:r>
      <w:r w:rsidRPr="00867635">
        <w:rPr>
          <w:rFonts w:ascii="Tahoma" w:hAnsi="Tahoma" w:cs="Tahoma"/>
        </w:rPr>
        <w:t xml:space="preserve"> ή στον Ενδιάμεσο Φορέα Διαχείρισης μέσω των αιτήσεων πληρωμής.</w:t>
      </w:r>
    </w:p>
    <w:p w:rsidR="00867635" w:rsidRPr="00086AEA" w:rsidRDefault="00867635" w:rsidP="00086AEA">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υποβάλλουν (εφόσον απαιτείται από τη φύση του έργου) στην ΕΥΔ ΠΑΑ (ή εναλλακτικά στον ΕΦΔ) και στον ΟΠΕΚΕΠΕ, μετά την ολοκλήρωση της πράξης</w:t>
      </w:r>
      <w:r w:rsidR="00086AEA">
        <w:rPr>
          <w:rFonts w:ascii="Tahoma" w:hAnsi="Tahoma" w:cs="Tahoma"/>
        </w:rPr>
        <w:t xml:space="preserve"> </w:t>
      </w:r>
      <w:r w:rsidRPr="00086AEA">
        <w:rPr>
          <w:rFonts w:ascii="Tahoma" w:hAnsi="Tahoma" w:cs="Tahoma"/>
        </w:rPr>
        <w:t xml:space="preserve">στοιχεία για τους δημιουργούμενους τόκους από τη χρηματοοικονομική διαχείριση των διατιθέμενων πόρων.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867635" w:rsidRPr="00867635" w:rsidRDefault="00867635" w:rsidP="00867635">
      <w:pPr>
        <w:numPr>
          <w:ilvl w:val="0"/>
          <w:numId w:val="29"/>
        </w:numPr>
        <w:tabs>
          <w:tab w:val="num" w:pos="709"/>
        </w:tabs>
        <w:spacing w:before="120" w:after="120" w:line="264" w:lineRule="auto"/>
        <w:ind w:left="709" w:right="28" w:hanging="425"/>
        <w:jc w:val="both"/>
        <w:outlineLvl w:val="0"/>
        <w:rPr>
          <w:rFonts w:ascii="Tahoma" w:hAnsi="Tahoma" w:cs="Tahoma"/>
        </w:rPr>
      </w:pPr>
      <w:r w:rsidRPr="00867635">
        <w:rPr>
          <w:rFonts w:ascii="Tahoma" w:hAnsi="Tahoma" w:cs="Tahoma"/>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Ενδιάμεσο Φορέα Διαχείρισης, ΟΠΕΚΕΠΕ, Επιτροπή Παρακολούθησης και σε όλα τα ελεγκτικά όργανα της Ελλάδας και της Ευρωπαϊκής Ένωσης.</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Να αποδέχονται επιτόπιους ελέγχους και επιτόπιες επισκέψεις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α) Για πράξεις που περιλαμβάνουν επένδυση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παύση ή μετεγκατάσταση μιας παραγωγικής δραστηριότητας εκτός της περιοχής προγράμματος</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β) Άλλες μακροχρόνιες δεσμεύσεις που ορίζονται από την Ειδική Υπηρεσία Διαχείρισης του ΠΑΑ (ή εναλλακτικά τον ΕΦΔ) ή καθορίζονται από το θεσμικό πλαίσιο που διέπει την πράξη.</w:t>
      </w:r>
    </w:p>
    <w:p w:rsidR="00867635" w:rsidRPr="00867635" w:rsidRDefault="00867635" w:rsidP="00867635">
      <w:pPr>
        <w:spacing w:before="120" w:after="120" w:line="264" w:lineRule="auto"/>
        <w:ind w:left="709" w:right="26"/>
        <w:jc w:val="both"/>
        <w:outlineLvl w:val="0"/>
        <w:rPr>
          <w:rFonts w:ascii="Tahoma" w:hAnsi="Tahoma" w:cs="Tahoma"/>
        </w:rPr>
      </w:pPr>
      <w:r w:rsidRPr="00867635">
        <w:rPr>
          <w:rFonts w:ascii="Tahoma" w:hAnsi="Tahoma" w:cs="Tahoma"/>
        </w:rPr>
        <w:t>Η τήρηση των μακροχρονίων υποχρεώσεων επιβεβαιώνονται, μετά την ολοκλήρωση της πράξης, από την Δ.Α. ή τον ΕΦΔ. (</w:t>
      </w:r>
      <w:r w:rsidRPr="00867635">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867635">
        <w:rPr>
          <w:rFonts w:ascii="Tahoma" w:hAnsi="Tahoma" w:cs="Tahoma"/>
        </w:rPr>
        <w:t>)</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ΔΗΜΟΣΙΟΤΗΤΑ </w:t>
      </w:r>
    </w:p>
    <w:p w:rsidR="00867635" w:rsidRPr="00867635" w:rsidRDefault="00867635" w:rsidP="00867635">
      <w:pPr>
        <w:numPr>
          <w:ilvl w:val="0"/>
          <w:numId w:val="30"/>
        </w:numPr>
        <w:spacing w:before="120" w:after="120" w:line="264" w:lineRule="auto"/>
        <w:ind w:right="26"/>
        <w:jc w:val="both"/>
        <w:outlineLvl w:val="0"/>
        <w:rPr>
          <w:rFonts w:ascii="Tahoma" w:hAnsi="Tahoma" w:cs="Tahoma"/>
        </w:rPr>
      </w:pPr>
      <w:r w:rsidRPr="00867635">
        <w:rPr>
          <w:rFonts w:ascii="Tahoma" w:hAnsi="Tahoma" w:cs="Tahoma"/>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867635" w:rsidRPr="00867635" w:rsidRDefault="00867635" w:rsidP="00867635">
      <w:pPr>
        <w:numPr>
          <w:ilvl w:val="0"/>
          <w:numId w:val="30"/>
        </w:numPr>
        <w:spacing w:before="120" w:after="120" w:line="264" w:lineRule="auto"/>
        <w:ind w:right="26" w:hanging="436"/>
        <w:jc w:val="both"/>
        <w:outlineLvl w:val="0"/>
        <w:rPr>
          <w:rFonts w:ascii="Tahoma" w:hAnsi="Tahoma" w:cs="Tahoma"/>
        </w:rPr>
      </w:pPr>
      <w:r w:rsidRPr="00867635">
        <w:rPr>
          <w:rFonts w:ascii="Tahoma" w:hAnsi="Tahoma" w:cs="Tahoma"/>
        </w:rPr>
        <w:t xml:space="preserve">Να λαμβάνουν όλα τα μέτρα πληροφόρησης που προβλέπονται στο Παράρτημα ΙΙΙ του Εκτελεστικού Καν. (ΕΕ) 808/2014 και σύμφωνα με τις κατευθύνσεις της ΕΥΔ ΠΑΑ που αναφέρονται αναλυτικά στην ιστοσελίδα του ΠΑΑ 2014-2020 ή/και του ΕΦΔ.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ΑΠΟΔΟΧΗ ΜΗΝΥΜΑΤΩΝ ΗΛΕΚΤΡΟΝΙΚΟΥ ΤΑΧΥΔΡΟΜΕΙΟΥ</w:t>
      </w:r>
    </w:p>
    <w:p w:rsidR="00867635" w:rsidRPr="00867635" w:rsidRDefault="00867635" w:rsidP="00867635">
      <w:pPr>
        <w:spacing w:after="120" w:line="264" w:lineRule="auto"/>
        <w:ind w:left="709" w:right="28"/>
        <w:jc w:val="both"/>
        <w:outlineLvl w:val="0"/>
        <w:rPr>
          <w:rFonts w:ascii="Tahoma" w:hAnsi="Tahoma" w:cs="Tahoma"/>
        </w:rPr>
      </w:pPr>
      <w:r w:rsidRPr="00867635">
        <w:rPr>
          <w:rFonts w:ascii="Tahoma" w:hAnsi="Tahoma" w:cs="Tahoma"/>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ΚΥΡΩΣΕΙΣ</w:t>
      </w:r>
    </w:p>
    <w:p w:rsidR="00867635" w:rsidRPr="00867635" w:rsidRDefault="00867635" w:rsidP="00867635">
      <w:pPr>
        <w:spacing w:after="120" w:line="264" w:lineRule="auto"/>
        <w:ind w:left="709" w:right="28"/>
        <w:jc w:val="both"/>
        <w:outlineLvl w:val="0"/>
        <w:rPr>
          <w:rFonts w:ascii="Tahoma" w:hAnsi="Tahoma" w:cs="Tahoma"/>
        </w:rPr>
      </w:pPr>
      <w:r w:rsidRPr="00867635">
        <w:rPr>
          <w:rFonts w:ascii="Tahoma" w:hAnsi="Tahoma" w:cs="Tahoma"/>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867635">
        <w:rPr>
          <w:rFonts w:ascii="Tahoma" w:hAnsi="Tahoma" w:cs="Tahoma"/>
        </w:rPr>
        <w:t>αχρεωστήτως</w:t>
      </w:r>
      <w:proofErr w:type="spellEnd"/>
      <w:r w:rsidRPr="00867635">
        <w:rPr>
          <w:rFonts w:ascii="Tahoma" w:hAnsi="Tahoma" w:cs="Tahoma"/>
        </w:rPr>
        <w:t xml:space="preserve"> ή παρανόμως καταβληθέντων. </w:t>
      </w:r>
    </w:p>
    <w:p w:rsidR="00A65E27" w:rsidRPr="00867635" w:rsidRDefault="00A65E27" w:rsidP="00A65E27">
      <w:pPr>
        <w:spacing w:afterLines="50" w:after="120" w:line="264" w:lineRule="auto"/>
        <w:jc w:val="both"/>
        <w:rPr>
          <w:rFonts w:ascii="Tahoma" w:hAnsi="Tahoma" w:cs="Tahoma"/>
          <w:lang w:eastAsia="en-US"/>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1"/>
          <w:footerReference w:type="even" r:id="rId12"/>
          <w:footerReference w:type="default" r:id="rId13"/>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4"/>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BF3" w:rsidRDefault="00852BF3">
      <w:r>
        <w:separator/>
      </w:r>
    </w:p>
    <w:p w:rsidR="00852BF3" w:rsidRDefault="00852BF3"/>
  </w:endnote>
  <w:endnote w:type="continuationSeparator" w:id="0">
    <w:p w:rsidR="00852BF3" w:rsidRDefault="00852BF3">
      <w:r>
        <w:continuationSeparator/>
      </w:r>
    </w:p>
    <w:p w:rsidR="00852BF3" w:rsidRDefault="00852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59E25BC1" wp14:editId="5BE6F073">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14:anchorId="45A356DA" wp14:editId="2647B254">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404B93">
                  <w:rPr>
                    <w:rFonts w:ascii="Tahoma" w:hAnsi="Tahoma" w:cs="Tahoma"/>
                    <w:noProof/>
                    <w:sz w:val="16"/>
                    <w:szCs w:val="16"/>
                  </w:rPr>
                  <w:t>8</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2790FEC8" wp14:editId="008B1654">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26655AC5" wp14:editId="1957F9BB">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14:anchorId="5F143D52" wp14:editId="26814A15">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14:anchorId="4903D28F" wp14:editId="32B1840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BF3" w:rsidRDefault="00852BF3">
      <w:r>
        <w:separator/>
      </w:r>
    </w:p>
    <w:p w:rsidR="00852BF3" w:rsidRDefault="00852BF3"/>
  </w:footnote>
  <w:footnote w:type="continuationSeparator" w:id="0">
    <w:p w:rsidR="00852BF3" w:rsidRDefault="00852BF3">
      <w:r>
        <w:continuationSeparator/>
      </w:r>
    </w:p>
    <w:p w:rsidR="00852BF3" w:rsidRDefault="00852B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D257CC2"/>
    <w:multiLevelType w:val="hybridMultilevel"/>
    <w:tmpl w:val="D5F01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5">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B512CE4"/>
    <w:multiLevelType w:val="hybridMultilevel"/>
    <w:tmpl w:val="61488740"/>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4">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40"/>
  </w:num>
  <w:num w:numId="3">
    <w:abstractNumId w:val="29"/>
  </w:num>
  <w:num w:numId="4">
    <w:abstractNumId w:val="10"/>
  </w:num>
  <w:num w:numId="5">
    <w:abstractNumId w:val="5"/>
  </w:num>
  <w:num w:numId="6">
    <w:abstractNumId w:val="36"/>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4"/>
  </w:num>
  <w:num w:numId="15">
    <w:abstractNumId w:val="6"/>
  </w:num>
  <w:num w:numId="16">
    <w:abstractNumId w:val="1"/>
  </w:num>
  <w:num w:numId="17">
    <w:abstractNumId w:val="19"/>
  </w:num>
  <w:num w:numId="18">
    <w:abstractNumId w:val="25"/>
  </w:num>
  <w:num w:numId="19">
    <w:abstractNumId w:val="30"/>
  </w:num>
  <w:num w:numId="20">
    <w:abstractNumId w:val="8"/>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7"/>
  </w:num>
  <w:num w:numId="29">
    <w:abstractNumId w:val="33"/>
  </w:num>
  <w:num w:numId="30">
    <w:abstractNumId w:val="22"/>
  </w:num>
  <w:num w:numId="31">
    <w:abstractNumId w:val="3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2"/>
  </w:num>
  <w:num w:numId="35">
    <w:abstractNumId w:val="39"/>
  </w:num>
  <w:num w:numId="36">
    <w:abstractNumId w:val="13"/>
  </w:num>
  <w:num w:numId="37">
    <w:abstractNumId w:val="27"/>
  </w:num>
  <w:num w:numId="38">
    <w:abstractNumId w:val="45"/>
  </w:num>
  <w:num w:numId="39">
    <w:abstractNumId w:val="12"/>
  </w:num>
  <w:num w:numId="40">
    <w:abstractNumId w:val="28"/>
  </w:num>
  <w:num w:numId="41">
    <w:abstractNumId w:val="18"/>
  </w:num>
  <w:num w:numId="42">
    <w:abstractNumId w:val="26"/>
  </w:num>
  <w:num w:numId="43">
    <w:abstractNumId w:val="44"/>
  </w:num>
  <w:num w:numId="44">
    <w:abstractNumId w:val="3"/>
  </w:num>
  <w:num w:numId="45">
    <w:abstractNumId w:val="20"/>
  </w:num>
  <w:num w:numId="46">
    <w:abstractNumId w:val="23"/>
  </w:num>
  <w:num w:numId="47">
    <w:abstractNumId w:val="4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2732"/>
    <w:rsid w:val="00023BAF"/>
    <w:rsid w:val="00023BCC"/>
    <w:rsid w:val="00025583"/>
    <w:rsid w:val="00027E26"/>
    <w:rsid w:val="000304A4"/>
    <w:rsid w:val="00034BD7"/>
    <w:rsid w:val="00036DDB"/>
    <w:rsid w:val="00037265"/>
    <w:rsid w:val="000415AF"/>
    <w:rsid w:val="00041E72"/>
    <w:rsid w:val="000456E0"/>
    <w:rsid w:val="0004608D"/>
    <w:rsid w:val="00046619"/>
    <w:rsid w:val="00047220"/>
    <w:rsid w:val="00047378"/>
    <w:rsid w:val="0005017A"/>
    <w:rsid w:val="000546B9"/>
    <w:rsid w:val="000558A5"/>
    <w:rsid w:val="00057B45"/>
    <w:rsid w:val="000603ED"/>
    <w:rsid w:val="0006094E"/>
    <w:rsid w:val="0006215E"/>
    <w:rsid w:val="00063DAD"/>
    <w:rsid w:val="00066DF3"/>
    <w:rsid w:val="00067301"/>
    <w:rsid w:val="0006750A"/>
    <w:rsid w:val="0007161C"/>
    <w:rsid w:val="00071683"/>
    <w:rsid w:val="0007271A"/>
    <w:rsid w:val="00072B02"/>
    <w:rsid w:val="00073390"/>
    <w:rsid w:val="000741B5"/>
    <w:rsid w:val="00074DB0"/>
    <w:rsid w:val="000812EE"/>
    <w:rsid w:val="000825F9"/>
    <w:rsid w:val="000836C5"/>
    <w:rsid w:val="00083EF0"/>
    <w:rsid w:val="0008506F"/>
    <w:rsid w:val="00085C86"/>
    <w:rsid w:val="00085D3A"/>
    <w:rsid w:val="00085DF9"/>
    <w:rsid w:val="00086AEA"/>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46CD"/>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87AB7"/>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0C0"/>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3D43"/>
    <w:rsid w:val="002E4824"/>
    <w:rsid w:val="002E7B95"/>
    <w:rsid w:val="002E7BCA"/>
    <w:rsid w:val="002F058C"/>
    <w:rsid w:val="002F7AC2"/>
    <w:rsid w:val="0030076E"/>
    <w:rsid w:val="003008DC"/>
    <w:rsid w:val="0030135D"/>
    <w:rsid w:val="0030577F"/>
    <w:rsid w:val="00305C6B"/>
    <w:rsid w:val="00307A8E"/>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8E8"/>
    <w:rsid w:val="00382EDC"/>
    <w:rsid w:val="00383B1C"/>
    <w:rsid w:val="003852FC"/>
    <w:rsid w:val="003869A1"/>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3F54F9"/>
    <w:rsid w:val="004014B2"/>
    <w:rsid w:val="00401B8A"/>
    <w:rsid w:val="0040229C"/>
    <w:rsid w:val="0040470D"/>
    <w:rsid w:val="00404B93"/>
    <w:rsid w:val="0040501B"/>
    <w:rsid w:val="00405125"/>
    <w:rsid w:val="0040631D"/>
    <w:rsid w:val="0040659A"/>
    <w:rsid w:val="00411FF5"/>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4C5C"/>
    <w:rsid w:val="00476B2A"/>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1D63"/>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0A1B"/>
    <w:rsid w:val="00501555"/>
    <w:rsid w:val="00502866"/>
    <w:rsid w:val="00502C2B"/>
    <w:rsid w:val="00503422"/>
    <w:rsid w:val="00504FEB"/>
    <w:rsid w:val="00506EA3"/>
    <w:rsid w:val="00507949"/>
    <w:rsid w:val="00507FCB"/>
    <w:rsid w:val="005143EC"/>
    <w:rsid w:val="00516072"/>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17E9"/>
    <w:rsid w:val="005938BF"/>
    <w:rsid w:val="005966B4"/>
    <w:rsid w:val="005A6684"/>
    <w:rsid w:val="005B168C"/>
    <w:rsid w:val="005B38B0"/>
    <w:rsid w:val="005B447C"/>
    <w:rsid w:val="005B6168"/>
    <w:rsid w:val="005B76AC"/>
    <w:rsid w:val="005C26B3"/>
    <w:rsid w:val="005C2E09"/>
    <w:rsid w:val="005C3C75"/>
    <w:rsid w:val="005C3CED"/>
    <w:rsid w:val="005C54BB"/>
    <w:rsid w:val="005C6433"/>
    <w:rsid w:val="005C6EE1"/>
    <w:rsid w:val="005D0C00"/>
    <w:rsid w:val="005D116A"/>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06A9C"/>
    <w:rsid w:val="00710795"/>
    <w:rsid w:val="00714694"/>
    <w:rsid w:val="00714EC8"/>
    <w:rsid w:val="0071544F"/>
    <w:rsid w:val="00716E34"/>
    <w:rsid w:val="007221B4"/>
    <w:rsid w:val="00724B35"/>
    <w:rsid w:val="00726BE2"/>
    <w:rsid w:val="0072778E"/>
    <w:rsid w:val="00730FC3"/>
    <w:rsid w:val="00731167"/>
    <w:rsid w:val="0073151D"/>
    <w:rsid w:val="007340FE"/>
    <w:rsid w:val="007343F0"/>
    <w:rsid w:val="00734FDF"/>
    <w:rsid w:val="0073604E"/>
    <w:rsid w:val="00740FE1"/>
    <w:rsid w:val="007425A7"/>
    <w:rsid w:val="007434DE"/>
    <w:rsid w:val="007478AF"/>
    <w:rsid w:val="0075055E"/>
    <w:rsid w:val="0075076A"/>
    <w:rsid w:val="0075240B"/>
    <w:rsid w:val="007533B7"/>
    <w:rsid w:val="00754968"/>
    <w:rsid w:val="00757B6F"/>
    <w:rsid w:val="00761413"/>
    <w:rsid w:val="0076269F"/>
    <w:rsid w:val="00762F4F"/>
    <w:rsid w:val="007736C7"/>
    <w:rsid w:val="00774AA2"/>
    <w:rsid w:val="007774AC"/>
    <w:rsid w:val="007777F4"/>
    <w:rsid w:val="007777F6"/>
    <w:rsid w:val="00780B53"/>
    <w:rsid w:val="00781B92"/>
    <w:rsid w:val="00782593"/>
    <w:rsid w:val="00782C37"/>
    <w:rsid w:val="00783573"/>
    <w:rsid w:val="00786111"/>
    <w:rsid w:val="007865C2"/>
    <w:rsid w:val="00786B80"/>
    <w:rsid w:val="007902F0"/>
    <w:rsid w:val="007906BD"/>
    <w:rsid w:val="00790822"/>
    <w:rsid w:val="007920BA"/>
    <w:rsid w:val="0079491C"/>
    <w:rsid w:val="007A097E"/>
    <w:rsid w:val="007A0C1F"/>
    <w:rsid w:val="007A1B76"/>
    <w:rsid w:val="007A24C8"/>
    <w:rsid w:val="007A362E"/>
    <w:rsid w:val="007A43D8"/>
    <w:rsid w:val="007A4BD4"/>
    <w:rsid w:val="007A76EA"/>
    <w:rsid w:val="007B13B8"/>
    <w:rsid w:val="007B1D79"/>
    <w:rsid w:val="007B26F5"/>
    <w:rsid w:val="007B3F99"/>
    <w:rsid w:val="007B4BCA"/>
    <w:rsid w:val="007B5518"/>
    <w:rsid w:val="007C06F0"/>
    <w:rsid w:val="007C1C25"/>
    <w:rsid w:val="007C1FDD"/>
    <w:rsid w:val="007C23C7"/>
    <w:rsid w:val="007C2BEF"/>
    <w:rsid w:val="007C7EBC"/>
    <w:rsid w:val="007D053D"/>
    <w:rsid w:val="007D1B46"/>
    <w:rsid w:val="007D1C86"/>
    <w:rsid w:val="007D2C13"/>
    <w:rsid w:val="007D427A"/>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541"/>
    <w:rsid w:val="00850E93"/>
    <w:rsid w:val="00852BF3"/>
    <w:rsid w:val="00852E93"/>
    <w:rsid w:val="00852F53"/>
    <w:rsid w:val="008530FC"/>
    <w:rsid w:val="008566F8"/>
    <w:rsid w:val="0086018B"/>
    <w:rsid w:val="00861C39"/>
    <w:rsid w:val="00862058"/>
    <w:rsid w:val="00862430"/>
    <w:rsid w:val="00867635"/>
    <w:rsid w:val="00867800"/>
    <w:rsid w:val="00867B4C"/>
    <w:rsid w:val="0087057C"/>
    <w:rsid w:val="00870AD2"/>
    <w:rsid w:val="00873B48"/>
    <w:rsid w:val="00873E10"/>
    <w:rsid w:val="00874010"/>
    <w:rsid w:val="0087573D"/>
    <w:rsid w:val="0087682B"/>
    <w:rsid w:val="008777CB"/>
    <w:rsid w:val="00881790"/>
    <w:rsid w:val="00884370"/>
    <w:rsid w:val="0088601E"/>
    <w:rsid w:val="00886D9B"/>
    <w:rsid w:val="00887F53"/>
    <w:rsid w:val="008921BE"/>
    <w:rsid w:val="00893CDB"/>
    <w:rsid w:val="0089572E"/>
    <w:rsid w:val="008A0F94"/>
    <w:rsid w:val="008A4D45"/>
    <w:rsid w:val="008A695F"/>
    <w:rsid w:val="008B06F7"/>
    <w:rsid w:val="008B1578"/>
    <w:rsid w:val="008B1F6F"/>
    <w:rsid w:val="008B1F85"/>
    <w:rsid w:val="008B2A25"/>
    <w:rsid w:val="008B3071"/>
    <w:rsid w:val="008B3A92"/>
    <w:rsid w:val="008B6E33"/>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4A3E"/>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0EB5"/>
    <w:rsid w:val="009529D9"/>
    <w:rsid w:val="0095404A"/>
    <w:rsid w:val="00954AB3"/>
    <w:rsid w:val="00954D6F"/>
    <w:rsid w:val="00961551"/>
    <w:rsid w:val="00962711"/>
    <w:rsid w:val="00964B48"/>
    <w:rsid w:val="00967078"/>
    <w:rsid w:val="009706A8"/>
    <w:rsid w:val="00970DD8"/>
    <w:rsid w:val="00973C8F"/>
    <w:rsid w:val="00975D60"/>
    <w:rsid w:val="00976413"/>
    <w:rsid w:val="0097661D"/>
    <w:rsid w:val="0097796E"/>
    <w:rsid w:val="00977DC5"/>
    <w:rsid w:val="009807EF"/>
    <w:rsid w:val="00980893"/>
    <w:rsid w:val="00980D02"/>
    <w:rsid w:val="00982277"/>
    <w:rsid w:val="009845FE"/>
    <w:rsid w:val="0098521C"/>
    <w:rsid w:val="00985B41"/>
    <w:rsid w:val="00990821"/>
    <w:rsid w:val="00991381"/>
    <w:rsid w:val="00994A84"/>
    <w:rsid w:val="009959E6"/>
    <w:rsid w:val="0099699C"/>
    <w:rsid w:val="009A1DB8"/>
    <w:rsid w:val="009A66F1"/>
    <w:rsid w:val="009A7FE8"/>
    <w:rsid w:val="009B1479"/>
    <w:rsid w:val="009B400E"/>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2557"/>
    <w:rsid w:val="00A23588"/>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47108"/>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6008"/>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AF7D6A"/>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26F1"/>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D7370"/>
    <w:rsid w:val="00BE0419"/>
    <w:rsid w:val="00BE0F8E"/>
    <w:rsid w:val="00BE1C94"/>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6D8C"/>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6689"/>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A59"/>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60406"/>
    <w:rsid w:val="00E6248C"/>
    <w:rsid w:val="00E6274A"/>
    <w:rsid w:val="00E62867"/>
    <w:rsid w:val="00E63A35"/>
    <w:rsid w:val="00E643CF"/>
    <w:rsid w:val="00E64AB0"/>
    <w:rsid w:val="00E64FC2"/>
    <w:rsid w:val="00E67FA2"/>
    <w:rsid w:val="00E70E9F"/>
    <w:rsid w:val="00E74299"/>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16B"/>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A1D13-973E-4171-8D17-E7D8A4A3D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9</Pages>
  <Words>2644</Words>
  <Characters>14282</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ΚΑΤΣΑΡΟΥ ΤΕΡΕΖΑ</cp:lastModifiedBy>
  <cp:revision>57</cp:revision>
  <cp:lastPrinted>2017-02-10T08:48:00Z</cp:lastPrinted>
  <dcterms:created xsi:type="dcterms:W3CDTF">2017-05-02T08:29:00Z</dcterms:created>
  <dcterms:modified xsi:type="dcterms:W3CDTF">2018-04-18T07:23:00Z</dcterms:modified>
</cp:coreProperties>
</file>