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341" w:rsidRPr="00066E1C" w:rsidRDefault="00A515E0" w:rsidP="00637C10">
      <w:pPr>
        <w:pStyle w:val="BodyText21"/>
        <w:spacing w:after="120" w:line="240" w:lineRule="auto"/>
        <w:ind w:right="26"/>
        <w:outlineLvl w:val="0"/>
        <w:rPr>
          <w:rFonts w:ascii="Verdana" w:hAnsi="Verdana" w:cs="Tahoma"/>
          <w:b/>
          <w:sz w:val="20"/>
        </w:rPr>
      </w:pPr>
      <w:bookmarkStart w:id="0" w:name="_GoBack"/>
      <w:bookmarkEnd w:id="0"/>
      <w:r>
        <w:rPr>
          <w:rFonts w:ascii="Tahoma" w:hAnsi="Tahoma" w:cs="Tahoma"/>
          <w:b/>
          <w:sz w:val="20"/>
        </w:rPr>
        <w:tab/>
      </w:r>
      <w:r>
        <w:rPr>
          <w:rFonts w:ascii="Tahoma" w:hAnsi="Tahoma" w:cs="Tahoma"/>
          <w:b/>
          <w:sz w:val="20"/>
        </w:rPr>
        <w:tab/>
      </w:r>
      <w:r>
        <w:rPr>
          <w:rFonts w:ascii="Tahoma" w:hAnsi="Tahoma" w:cs="Tahoma"/>
          <w:b/>
          <w:sz w:val="20"/>
        </w:rPr>
        <w:tab/>
      </w:r>
      <w:r>
        <w:rPr>
          <w:rFonts w:ascii="Tahoma" w:hAnsi="Tahoma" w:cs="Tahoma"/>
          <w:b/>
          <w:sz w:val="20"/>
        </w:rPr>
        <w:tab/>
      </w:r>
      <w:r>
        <w:rPr>
          <w:rFonts w:ascii="Tahoma" w:hAnsi="Tahoma" w:cs="Tahoma"/>
          <w:b/>
          <w:sz w:val="20"/>
        </w:rPr>
        <w:tab/>
      </w:r>
      <w:r w:rsidR="005D51F7" w:rsidRPr="00066E1C">
        <w:rPr>
          <w:rFonts w:ascii="Verdana" w:hAnsi="Verdana" w:cs="Tahoma"/>
          <w:b/>
          <w:sz w:val="20"/>
        </w:rPr>
        <w:t>ΠΑΡΑΡΤΗΜΑ</w:t>
      </w:r>
      <w:r w:rsidRPr="00066E1C">
        <w:rPr>
          <w:rFonts w:ascii="Verdana" w:hAnsi="Verdana" w:cs="Tahoma"/>
          <w:b/>
          <w:sz w:val="20"/>
        </w:rPr>
        <w:t xml:space="preserve"> Ι</w:t>
      </w:r>
      <w:r w:rsidR="00F32B3E">
        <w:rPr>
          <w:rFonts w:ascii="Verdana" w:hAnsi="Verdana" w:cs="Tahoma"/>
          <w:b/>
          <w:sz w:val="20"/>
        </w:rPr>
        <w:t>Ι</w:t>
      </w:r>
    </w:p>
    <w:p w:rsidR="009C7AF9" w:rsidRPr="00066E1C" w:rsidRDefault="00A515E0" w:rsidP="00637C10">
      <w:pPr>
        <w:pStyle w:val="BodyText21"/>
        <w:spacing w:after="120" w:line="240" w:lineRule="auto"/>
        <w:ind w:right="26"/>
        <w:outlineLvl w:val="0"/>
        <w:rPr>
          <w:rFonts w:ascii="Verdana" w:hAnsi="Verdana" w:cs="Tahoma"/>
          <w:b/>
          <w:sz w:val="20"/>
        </w:rPr>
      </w:pPr>
      <w:r w:rsidRPr="00066E1C">
        <w:rPr>
          <w:rFonts w:ascii="Verdana" w:hAnsi="Verdana" w:cs="Tahoma"/>
          <w:b/>
          <w:sz w:val="20"/>
        </w:rPr>
        <w:t>Έλεγχος τήρησης υποχρεώσεων του Κανονισμού (ΕΕ) αριθ. 651/2014 της Επιτροπής, της 17</w:t>
      </w:r>
      <w:r w:rsidRPr="00066E1C">
        <w:rPr>
          <w:rFonts w:ascii="Verdana" w:hAnsi="Verdana" w:cs="Tahoma"/>
          <w:b/>
          <w:sz w:val="20"/>
          <w:vertAlign w:val="superscript"/>
        </w:rPr>
        <w:t>ης</w:t>
      </w:r>
      <w:r w:rsidRPr="00066E1C">
        <w:rPr>
          <w:rFonts w:ascii="Verdana" w:hAnsi="Verdana" w:cs="Tahoma"/>
          <w:b/>
          <w:sz w:val="20"/>
        </w:rPr>
        <w:t xml:space="preserve"> Ιουνίου 2014, για την </w:t>
      </w:r>
      <w:r w:rsidR="00313779" w:rsidRPr="00066E1C">
        <w:rPr>
          <w:rFonts w:ascii="Verdana" w:hAnsi="Verdana" w:cs="Tahoma"/>
          <w:b/>
          <w:sz w:val="20"/>
        </w:rPr>
        <w:t>κήρυξη</w:t>
      </w:r>
      <w:r w:rsidRPr="00066E1C">
        <w:rPr>
          <w:rFonts w:ascii="Verdana" w:hAnsi="Verdana" w:cs="Tahoma"/>
          <w:b/>
          <w:sz w:val="20"/>
        </w:rPr>
        <w:t xml:space="preserve"> ορισμένων κατηγοριών ενισχύσεων ως συμβατών με την εσωτερική αγορά κατ’ εφαρμογή των άρθρων 107 και 108 της Συνθήκες (Γ</w:t>
      </w:r>
      <w:r w:rsidR="00880E0A" w:rsidRPr="00066E1C">
        <w:rPr>
          <w:rFonts w:ascii="Verdana" w:hAnsi="Verdana" w:cs="Tahoma"/>
          <w:b/>
          <w:sz w:val="20"/>
        </w:rPr>
        <w:t>ενικός Απαλλακτικός Κανονισμός - Γ</w:t>
      </w:r>
      <w:r w:rsidRPr="00066E1C">
        <w:rPr>
          <w:rFonts w:ascii="Verdana" w:hAnsi="Verdana" w:cs="Tahoma"/>
          <w:b/>
          <w:sz w:val="20"/>
        </w:rPr>
        <w:t>ΑΚ)</w:t>
      </w:r>
      <w:r w:rsidR="008A556D" w:rsidRPr="00066E1C">
        <w:rPr>
          <w:rFonts w:ascii="Verdana" w:hAnsi="Verdana" w:cs="Tahoma"/>
          <w:b/>
          <w:sz w:val="20"/>
        </w:rPr>
        <w:t>, όπως ισχύει</w:t>
      </w:r>
    </w:p>
    <w:p w:rsidR="00313779" w:rsidRPr="00066E1C" w:rsidRDefault="00313779" w:rsidP="00637C10">
      <w:pPr>
        <w:pStyle w:val="BodyText21"/>
        <w:spacing w:after="120" w:line="240" w:lineRule="auto"/>
        <w:ind w:right="26"/>
        <w:outlineLvl w:val="0"/>
        <w:rPr>
          <w:rFonts w:ascii="Verdana" w:hAnsi="Verdana" w:cs="Tahoma"/>
          <w:b/>
          <w:sz w:val="20"/>
        </w:rPr>
      </w:pPr>
    </w:p>
    <w:p w:rsidR="00313779" w:rsidRPr="00066E1C" w:rsidRDefault="00A515E0" w:rsidP="00637C10">
      <w:pPr>
        <w:pStyle w:val="BodyText21"/>
        <w:spacing w:after="120" w:line="240" w:lineRule="auto"/>
        <w:ind w:right="26"/>
        <w:outlineLvl w:val="0"/>
        <w:rPr>
          <w:rFonts w:ascii="Verdana" w:hAnsi="Verdana" w:cs="Tahoma"/>
          <w:b/>
          <w:sz w:val="20"/>
        </w:rPr>
      </w:pPr>
      <w:r w:rsidRPr="00066E1C">
        <w:rPr>
          <w:rFonts w:ascii="Verdana" w:hAnsi="Verdana" w:cs="Tahoma"/>
          <w:b/>
          <w:sz w:val="20"/>
        </w:rPr>
        <w:t xml:space="preserve">Α. Υποχρεώσεις Γενικού μέρους </w:t>
      </w:r>
      <w:r w:rsidR="00784ED5" w:rsidRPr="00066E1C">
        <w:rPr>
          <w:rFonts w:ascii="Verdana" w:hAnsi="Verdana" w:cs="Tahoma"/>
          <w:b/>
          <w:sz w:val="20"/>
        </w:rPr>
        <w:t xml:space="preserve">(Κεφαλαίου Ι) </w:t>
      </w:r>
      <w:r w:rsidRPr="00066E1C">
        <w:rPr>
          <w:rFonts w:ascii="Verdana" w:hAnsi="Verdana" w:cs="Tahoma"/>
          <w:b/>
          <w:sz w:val="20"/>
        </w:rPr>
        <w:t>του ΓΑΚ</w:t>
      </w:r>
    </w:p>
    <w:p w:rsidR="00AF64AE" w:rsidRPr="00066E1C" w:rsidRDefault="00A515E0" w:rsidP="00637C10">
      <w:pPr>
        <w:spacing w:after="120" w:line="240" w:lineRule="auto"/>
        <w:ind w:left="360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>Πρέπει να τηρούνται τα ακόλουθα</w:t>
      </w:r>
      <w:r w:rsidR="00C06212" w:rsidRPr="00066E1C">
        <w:rPr>
          <w:rFonts w:ascii="Verdana" w:hAnsi="Verdana" w:cs="Tahoma"/>
          <w:sz w:val="20"/>
          <w:szCs w:val="20"/>
        </w:rPr>
        <w:t xml:space="preserve"> </w:t>
      </w:r>
      <w:r w:rsidR="008A556D" w:rsidRPr="00066E1C">
        <w:rPr>
          <w:rFonts w:ascii="Verdana" w:hAnsi="Verdana" w:cs="Tahoma"/>
          <w:sz w:val="20"/>
          <w:szCs w:val="20"/>
        </w:rPr>
        <w:t xml:space="preserve">καθώς </w:t>
      </w:r>
      <w:r w:rsidR="00C06212" w:rsidRPr="00066E1C">
        <w:rPr>
          <w:rFonts w:ascii="Verdana" w:hAnsi="Verdana" w:cs="Tahoma"/>
          <w:sz w:val="20"/>
          <w:szCs w:val="20"/>
        </w:rPr>
        <w:t>και να προβλέπεται διαδικασία/μηχανισμός επιβεβαίωσης και παρακολούθησης της συμβατότητας με τα ακόλουθα</w:t>
      </w:r>
      <w:r w:rsidRPr="00066E1C">
        <w:rPr>
          <w:rFonts w:ascii="Verdana" w:hAnsi="Verdana" w:cs="Tahoma"/>
          <w:sz w:val="20"/>
          <w:szCs w:val="20"/>
        </w:rPr>
        <w:t>:</w:t>
      </w:r>
    </w:p>
    <w:p w:rsidR="00AF64AE" w:rsidRPr="00066E1C" w:rsidRDefault="00A515E0" w:rsidP="00637C10">
      <w:pPr>
        <w:numPr>
          <w:ilvl w:val="0"/>
          <w:numId w:val="2"/>
        </w:numPr>
        <w:spacing w:after="120" w:line="240" w:lineRule="auto"/>
        <w:jc w:val="both"/>
        <w:rPr>
          <w:rFonts w:ascii="Verdana" w:hAnsi="Verdana" w:cs="Tahoma"/>
          <w:sz w:val="20"/>
          <w:szCs w:val="20"/>
          <w:u w:val="single"/>
        </w:rPr>
      </w:pPr>
      <w:r w:rsidRPr="00066E1C">
        <w:rPr>
          <w:rFonts w:ascii="Verdana" w:hAnsi="Verdana" w:cs="Tahoma"/>
          <w:sz w:val="20"/>
          <w:szCs w:val="20"/>
          <w:u w:val="single"/>
        </w:rPr>
        <w:t xml:space="preserve">Αποκλεισμός των επιχειρήσεων τις οποίες αφορά ο κανόνας Deggendorf </w:t>
      </w:r>
    </w:p>
    <w:p w:rsidR="00806341" w:rsidRPr="00066E1C" w:rsidRDefault="00A515E0" w:rsidP="00637C10">
      <w:pPr>
        <w:spacing w:after="120" w:line="240" w:lineRule="auto"/>
        <w:ind w:left="360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>Ο ΓΑΚ δεν εφαρμόζεται στα καθεστώτα ενισχύσεων που δεν αποκλείουν ρητά την καταβολή μεμονωμένων ενισχύσεων υπέρ επιχείρησης κατά της οποίας εκκρεμεί διαταγή ανάκτησης, κατόπιν προηγούμενης</w:t>
      </w:r>
      <w:r w:rsidRPr="00066E1C">
        <w:rPr>
          <w:rFonts w:ascii="Verdana" w:hAnsi="Verdana" w:cs="Tahoma"/>
          <w:sz w:val="20"/>
          <w:szCs w:val="20"/>
        </w:rPr>
        <w:t xml:space="preserve"> απόφασης της Επιτροπής, με την οποία μια ενίσχυση κηρύσσεται παράνομη και ασυμβίβαστη και δεν εφαρμόζεται στις ad hoc ενισχύσεις υπέρ μιας τέτοιας επιχείρησης.</w:t>
      </w:r>
    </w:p>
    <w:p w:rsidR="00AF64AE" w:rsidRPr="00066E1C" w:rsidRDefault="00A515E0" w:rsidP="00637C10">
      <w:pPr>
        <w:spacing w:after="120" w:line="240" w:lineRule="auto"/>
        <w:ind w:left="360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>Τ</w:t>
      </w:r>
      <w:r w:rsidR="00BF2CCF" w:rsidRPr="00066E1C">
        <w:rPr>
          <w:rFonts w:ascii="Verdana" w:hAnsi="Verdana" w:cs="Tahoma"/>
          <w:sz w:val="20"/>
          <w:szCs w:val="20"/>
        </w:rPr>
        <w:t>α δικαιολογητικά που πρέπει να προσκομίζεται, είναι Υ/Δ του δικαιούχου καθώς και το δικαιολογητικό που αναφέρεται στο σημείο ΙΙ.</w:t>
      </w:r>
      <w:r w:rsidR="00BF2CCF" w:rsidRPr="00066E1C">
        <w:rPr>
          <w:rFonts w:ascii="Verdana" w:hAnsi="Verdana" w:cs="Tahoma"/>
          <w:sz w:val="20"/>
          <w:szCs w:val="20"/>
          <w:lang w:val="en-US"/>
        </w:rPr>
        <w:t>a</w:t>
      </w:r>
      <w:r w:rsidR="00BF2CCF" w:rsidRPr="00066E1C">
        <w:rPr>
          <w:rFonts w:ascii="Verdana" w:hAnsi="Verdana" w:cs="Tahoma"/>
          <w:sz w:val="20"/>
          <w:szCs w:val="20"/>
        </w:rPr>
        <w:t xml:space="preserve"> του </w:t>
      </w:r>
      <w:r w:rsidRPr="00066E1C">
        <w:rPr>
          <w:rFonts w:ascii="Verdana" w:hAnsi="Verdana" w:cs="Tahoma"/>
          <w:sz w:val="20"/>
          <w:szCs w:val="20"/>
        </w:rPr>
        <w:t xml:space="preserve"> </w:t>
      </w:r>
      <w:r w:rsidR="00BF2CCF" w:rsidRPr="00066E1C">
        <w:rPr>
          <w:rFonts w:ascii="Verdana" w:hAnsi="Verdana" w:cs="Tahoma"/>
          <w:sz w:val="20"/>
          <w:szCs w:val="20"/>
        </w:rPr>
        <w:t>με αρ. πρωτ. 101270/ΥΚΕ3633/30-9-2016 εγγράφου της ΕΥΚΕ.</w:t>
      </w:r>
    </w:p>
    <w:p w:rsidR="00AF64AE" w:rsidRPr="00066E1C" w:rsidRDefault="00A515E0" w:rsidP="00637C10">
      <w:pPr>
        <w:numPr>
          <w:ilvl w:val="0"/>
          <w:numId w:val="2"/>
        </w:numPr>
        <w:spacing w:after="120" w:line="240" w:lineRule="auto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  <w:u w:val="single"/>
        </w:rPr>
        <w:t>Αποκλεισμός των προβληματικών επιχειρήσεων</w:t>
      </w:r>
      <w:r w:rsidRPr="00066E1C">
        <w:rPr>
          <w:rFonts w:ascii="Verdana" w:hAnsi="Verdana" w:cs="Tahoma"/>
          <w:sz w:val="20"/>
          <w:szCs w:val="20"/>
        </w:rPr>
        <w:t xml:space="preserve"> </w:t>
      </w:r>
    </w:p>
    <w:p w:rsidR="00D17738" w:rsidRPr="00066E1C" w:rsidRDefault="00A515E0" w:rsidP="00637C10">
      <w:pPr>
        <w:spacing w:after="120" w:line="240" w:lineRule="auto"/>
        <w:ind w:left="360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>Ο ΓΑΚ δεν εφαρμόζεται στις ενισχύσεις για προβληματικές επιχειρήσεις.</w:t>
      </w:r>
      <w:r w:rsidR="006C4880" w:rsidRPr="00066E1C">
        <w:rPr>
          <w:rFonts w:ascii="Verdana" w:hAnsi="Verdana" w:cs="Tahoma"/>
          <w:sz w:val="20"/>
          <w:szCs w:val="20"/>
        </w:rPr>
        <w:t xml:space="preserve"> </w:t>
      </w:r>
      <w:r w:rsidR="00806341" w:rsidRPr="00066E1C">
        <w:rPr>
          <w:rFonts w:ascii="Verdana" w:hAnsi="Verdana" w:cs="Tahoma"/>
          <w:sz w:val="20"/>
          <w:szCs w:val="20"/>
        </w:rPr>
        <w:t>Τα δικαιολογητικά που πρέπει να ζητούνται</w:t>
      </w:r>
      <w:r w:rsidR="00BF2CCF" w:rsidRPr="00066E1C">
        <w:rPr>
          <w:rFonts w:ascii="Verdana" w:hAnsi="Verdana" w:cs="Tahoma"/>
          <w:sz w:val="20"/>
          <w:szCs w:val="20"/>
        </w:rPr>
        <w:t xml:space="preserve">, εκτός από Υ/Δ του δικαιούχου, είναι αυτά που </w:t>
      </w:r>
      <w:r w:rsidR="00806341" w:rsidRPr="00066E1C">
        <w:rPr>
          <w:rFonts w:ascii="Verdana" w:hAnsi="Verdana" w:cs="Tahoma"/>
          <w:sz w:val="20"/>
          <w:szCs w:val="20"/>
        </w:rPr>
        <w:t xml:space="preserve"> αναφέρονται στο αρ. πρωτ. 101270/ΥΚΕ3633/30-9-2016 έγγραφο της ΕΥΚΕ όπως τροποποιήθηκε με το με αρ. πρωτ. 64295/ΕΥΚΕ5796/9-6-2017</w:t>
      </w:r>
      <w:r w:rsidR="00BF2CCF" w:rsidRPr="00066E1C">
        <w:rPr>
          <w:rFonts w:ascii="Verdana" w:hAnsi="Verdana" w:cs="Tahoma"/>
          <w:sz w:val="20"/>
          <w:szCs w:val="20"/>
        </w:rPr>
        <w:t xml:space="preserve"> έγγραφό. </w:t>
      </w:r>
    </w:p>
    <w:p w:rsidR="00AF64AE" w:rsidRPr="00066E1C" w:rsidRDefault="00A515E0" w:rsidP="00637C10">
      <w:pPr>
        <w:numPr>
          <w:ilvl w:val="0"/>
          <w:numId w:val="2"/>
        </w:numPr>
        <w:spacing w:after="120" w:line="240" w:lineRule="auto"/>
        <w:jc w:val="both"/>
        <w:rPr>
          <w:rFonts w:ascii="Verdana" w:hAnsi="Verdana" w:cs="Tahoma"/>
          <w:sz w:val="20"/>
          <w:szCs w:val="20"/>
          <w:u w:val="single"/>
        </w:rPr>
      </w:pPr>
      <w:r w:rsidRPr="00066E1C">
        <w:rPr>
          <w:rFonts w:ascii="Verdana" w:hAnsi="Verdana" w:cs="Tahoma"/>
          <w:sz w:val="20"/>
          <w:szCs w:val="20"/>
          <w:u w:val="single"/>
        </w:rPr>
        <w:t xml:space="preserve">Αποκλεισμός των μέτρων ενισχύσεων που παραβιάζουν το δίκαιο της Ένωσης </w:t>
      </w:r>
    </w:p>
    <w:p w:rsidR="00AF64AE" w:rsidRPr="00066E1C" w:rsidRDefault="00A515E0" w:rsidP="00637C10">
      <w:pPr>
        <w:spacing w:after="120" w:line="240" w:lineRule="auto"/>
        <w:ind w:left="360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>Ο ΓΑΚ δεν εφαρμόζεται στα μέτρα κρατικών ενισχύσεων που συνιστούν παραβίαση του δικαίου της Ένωσης που τα καθιστά παράνομα στο σύνολό τους, και συνεπάγονται ιδίως:</w:t>
      </w:r>
    </w:p>
    <w:p w:rsidR="00AF64AE" w:rsidRPr="00066E1C" w:rsidRDefault="00A515E0" w:rsidP="00637C10">
      <w:pPr>
        <w:spacing w:after="120" w:line="240" w:lineRule="auto"/>
        <w:ind w:left="360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>α) την υποχρέωση του δικαιούχου να διατηρεί στο αντίστοιχο κράτος μέλος είτε την έδρα του ε</w:t>
      </w:r>
      <w:r w:rsidRPr="00066E1C">
        <w:rPr>
          <w:rFonts w:ascii="Verdana" w:hAnsi="Verdana" w:cs="Tahoma"/>
          <w:sz w:val="20"/>
          <w:szCs w:val="20"/>
        </w:rPr>
        <w:t>ίτε την κύρια εγκατάστασή του. Είναι αποδεκτή η υποχρέωση του δικαιούχου να έχει, κατά τη χρονική στιγμή καταβολής της ενίσχυσης, εγκατάσταση ή υποκατάστημα στο κράτος μέλος που χορηγεί την ενίσχυση·</w:t>
      </w:r>
    </w:p>
    <w:p w:rsidR="00AF64AE" w:rsidRPr="00066E1C" w:rsidRDefault="00A515E0" w:rsidP="00637C10">
      <w:pPr>
        <w:spacing w:after="120" w:line="240" w:lineRule="auto"/>
        <w:ind w:left="360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>β) την υποχρέωση του δικαιούχου να χρησιμοποιεί προϊόντα</w:t>
      </w:r>
      <w:r w:rsidRPr="00066E1C">
        <w:rPr>
          <w:rFonts w:ascii="Verdana" w:hAnsi="Verdana" w:cs="Tahoma"/>
          <w:sz w:val="20"/>
          <w:szCs w:val="20"/>
        </w:rPr>
        <w:t xml:space="preserve"> εγχώριας παραγωγής ή εθνικές υπηρεσίες·</w:t>
      </w:r>
    </w:p>
    <w:p w:rsidR="00AF64AE" w:rsidRPr="00066E1C" w:rsidRDefault="00A515E0" w:rsidP="00637C10">
      <w:pPr>
        <w:spacing w:after="120" w:line="240" w:lineRule="auto"/>
        <w:ind w:left="357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>γ) τον περιορισμό της δυνατότητας των δικαιούχων να κάνουν χρήση των αποτελεσμάτων της έρευνας, ανάπτυξης και καινοτομίας σε άλλα κράτη μέλη.</w:t>
      </w:r>
    </w:p>
    <w:p w:rsidR="00AF64AE" w:rsidRPr="00066E1C" w:rsidRDefault="00A515E0" w:rsidP="00637C10">
      <w:pPr>
        <w:numPr>
          <w:ilvl w:val="0"/>
          <w:numId w:val="2"/>
        </w:numPr>
        <w:spacing w:after="120" w:line="240" w:lineRule="auto"/>
        <w:jc w:val="both"/>
        <w:rPr>
          <w:rFonts w:ascii="Verdana" w:hAnsi="Verdana" w:cs="Tahoma"/>
          <w:sz w:val="20"/>
          <w:szCs w:val="20"/>
          <w:u w:val="single"/>
        </w:rPr>
      </w:pPr>
      <w:r w:rsidRPr="00066E1C">
        <w:rPr>
          <w:rFonts w:ascii="Verdana" w:hAnsi="Verdana" w:cs="Tahoma"/>
          <w:sz w:val="20"/>
          <w:szCs w:val="20"/>
          <w:u w:val="single"/>
        </w:rPr>
        <w:t>Όρια κοινοποίησης μεμονωμένων ενισχύσεων</w:t>
      </w:r>
    </w:p>
    <w:p w:rsidR="008A556D" w:rsidRPr="00066E1C" w:rsidRDefault="00A515E0">
      <w:pPr>
        <w:spacing w:after="120" w:line="240" w:lineRule="auto"/>
        <w:ind w:left="360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>Ο ΓΑΚ δεν εφαρμόζεται στις ενισχ</w:t>
      </w:r>
      <w:r w:rsidRPr="00066E1C">
        <w:rPr>
          <w:rFonts w:ascii="Verdana" w:hAnsi="Verdana" w:cs="Tahoma"/>
          <w:sz w:val="20"/>
          <w:szCs w:val="20"/>
        </w:rPr>
        <w:t>ύσεις που υπερβαίνουν</w:t>
      </w:r>
      <w:r w:rsidR="00806341" w:rsidRPr="00066E1C">
        <w:rPr>
          <w:rFonts w:ascii="Verdana" w:hAnsi="Verdana" w:cs="Tahoma"/>
          <w:sz w:val="20"/>
          <w:szCs w:val="20"/>
        </w:rPr>
        <w:t xml:space="preserve"> τα όρια που τίθενται στο άρθρο 4 ανά κατηγορία δράσης.</w:t>
      </w:r>
    </w:p>
    <w:p w:rsidR="00AF64AE" w:rsidRPr="00066E1C" w:rsidRDefault="00A515E0" w:rsidP="00637C10">
      <w:pPr>
        <w:numPr>
          <w:ilvl w:val="0"/>
          <w:numId w:val="2"/>
        </w:numPr>
        <w:spacing w:after="120" w:line="240" w:lineRule="auto"/>
        <w:jc w:val="both"/>
        <w:rPr>
          <w:rFonts w:ascii="Verdana" w:hAnsi="Verdana" w:cs="Tahoma"/>
          <w:sz w:val="20"/>
          <w:szCs w:val="20"/>
          <w:u w:val="single"/>
        </w:rPr>
      </w:pPr>
      <w:r w:rsidRPr="00066E1C">
        <w:rPr>
          <w:rFonts w:ascii="Verdana" w:hAnsi="Verdana" w:cs="Tahoma"/>
          <w:sz w:val="20"/>
          <w:szCs w:val="20"/>
          <w:u w:val="single"/>
        </w:rPr>
        <w:t>Χαρακτήρας κινήτρου</w:t>
      </w:r>
    </w:p>
    <w:p w:rsidR="00AF64AE" w:rsidRPr="00066E1C" w:rsidRDefault="00A515E0" w:rsidP="00637C10">
      <w:pPr>
        <w:spacing w:after="120" w:line="240" w:lineRule="auto"/>
        <w:ind w:left="360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>Οι ενισχύσεις μπορούν να τύχουν απαλλαγής μόνον εάν έχουν χαρακτήρα κινήτρου</w:t>
      </w:r>
      <w:r w:rsidR="00481CD2" w:rsidRPr="00066E1C">
        <w:rPr>
          <w:rFonts w:ascii="Verdana" w:hAnsi="Verdana" w:cs="Tahoma"/>
          <w:sz w:val="20"/>
          <w:szCs w:val="20"/>
        </w:rPr>
        <w:t xml:space="preserve"> (με εξαίρεση τις περιπτώσεις του άρθρου 6, παρ. 5 του Κανονισμού (ΕΕ) αριθ. 651/2014)</w:t>
      </w:r>
      <w:r w:rsidR="006326AC" w:rsidRPr="00066E1C">
        <w:rPr>
          <w:rFonts w:ascii="Verdana" w:hAnsi="Verdana" w:cs="Tahoma"/>
          <w:sz w:val="20"/>
          <w:szCs w:val="20"/>
        </w:rPr>
        <w:t>, ως ακολούθως</w:t>
      </w:r>
      <w:r w:rsidRPr="00066E1C">
        <w:rPr>
          <w:rFonts w:ascii="Verdana" w:hAnsi="Verdana" w:cs="Tahoma"/>
          <w:sz w:val="20"/>
          <w:szCs w:val="20"/>
        </w:rPr>
        <w:t>:</w:t>
      </w:r>
    </w:p>
    <w:p w:rsidR="00AF64AE" w:rsidRPr="00066E1C" w:rsidRDefault="00A515E0" w:rsidP="00637C10">
      <w:pPr>
        <w:spacing w:after="120" w:line="240" w:lineRule="auto"/>
        <w:ind w:left="360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>α) Ο δικαιούχος έχει υποβάλει αίτηση ενίσχυσης στο κράτος μέλος, πριν από την έναρξη του έργου ή των εργασιών, που περιλαμβάνει τουλάχιστον τα ακόλουθα στοιχεία:</w:t>
      </w:r>
    </w:p>
    <w:p w:rsidR="00AF64AE" w:rsidRPr="00066E1C" w:rsidRDefault="00A515E0" w:rsidP="00637C10">
      <w:pPr>
        <w:pStyle w:val="a6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>την ονομασία και το μέγεθος της επιχείρησης·</w:t>
      </w:r>
    </w:p>
    <w:p w:rsidR="00AF64AE" w:rsidRPr="00066E1C" w:rsidRDefault="00A515E0" w:rsidP="00637C10">
      <w:pPr>
        <w:pStyle w:val="a6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 xml:space="preserve">περιγραφή του έργου, </w:t>
      </w:r>
      <w:r w:rsidRPr="00066E1C">
        <w:rPr>
          <w:rFonts w:ascii="Verdana" w:hAnsi="Verdana" w:cs="Tahoma"/>
          <w:sz w:val="20"/>
          <w:szCs w:val="20"/>
        </w:rPr>
        <w:t>συμπεριλαμβανομένων των ημερομηνιών έναρξης και λήξης·</w:t>
      </w:r>
    </w:p>
    <w:p w:rsidR="00AF64AE" w:rsidRPr="00066E1C" w:rsidRDefault="00A515E0" w:rsidP="00637C10">
      <w:pPr>
        <w:pStyle w:val="a6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lastRenderedPageBreak/>
        <w:t>τον τόπο εκτέλεσης του έργου·</w:t>
      </w:r>
    </w:p>
    <w:p w:rsidR="00AF64AE" w:rsidRPr="00066E1C" w:rsidRDefault="00A515E0" w:rsidP="00637C10">
      <w:pPr>
        <w:pStyle w:val="a6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>κατάλογο των δαπανών του έργου·</w:t>
      </w:r>
    </w:p>
    <w:p w:rsidR="00AF64AE" w:rsidRPr="00066E1C" w:rsidRDefault="00A515E0" w:rsidP="00637C10">
      <w:pPr>
        <w:pStyle w:val="a6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 xml:space="preserve">είδος ενίσχυσης (επιχορήγηση, δάνειο, εγγύηση, επιστρεπτέα προκαταβολή, εισφορά κεφαλαίου ή άλλο) και ποσό της δημόσιας χρηματοδότησης που </w:t>
      </w:r>
      <w:r w:rsidRPr="00066E1C">
        <w:rPr>
          <w:rFonts w:ascii="Verdana" w:hAnsi="Verdana" w:cs="Tahoma"/>
          <w:sz w:val="20"/>
          <w:szCs w:val="20"/>
        </w:rPr>
        <w:t>απαιτείται για το έργο</w:t>
      </w:r>
    </w:p>
    <w:p w:rsidR="00AF64AE" w:rsidRPr="00066E1C" w:rsidRDefault="00A515E0" w:rsidP="00637C10">
      <w:pPr>
        <w:spacing w:after="120" w:line="240" w:lineRule="auto"/>
        <w:ind w:left="360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>β) Ad hoc ενισχύσεις σε μεγάλες επιχειρήσεις, πέραν των ανωτέρω, το κράτος μέλος έχει ελέγξει, πριν χορηγήσει την ενίσχυση, ότι ο δικαιούχος προσκόμισε έγγραφα που αποδεικνύουν ένα ή περισσότερα από τα ακόλουθα:</w:t>
      </w:r>
    </w:p>
    <w:p w:rsidR="00AF64AE" w:rsidRPr="00066E1C" w:rsidRDefault="00A515E0" w:rsidP="00637C10">
      <w:pPr>
        <w:pStyle w:val="a6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>ουσιώδης αύξηση του α</w:t>
      </w:r>
      <w:r w:rsidRPr="00066E1C">
        <w:rPr>
          <w:rFonts w:ascii="Verdana" w:hAnsi="Verdana" w:cs="Tahoma"/>
          <w:sz w:val="20"/>
          <w:szCs w:val="20"/>
        </w:rPr>
        <w:t>ντικειμένου του έργου/της δραστηριότητας ως αποτέλεσμα της ενίσχυσης· ή</w:t>
      </w:r>
    </w:p>
    <w:p w:rsidR="00AF64AE" w:rsidRPr="00066E1C" w:rsidRDefault="00A515E0" w:rsidP="00637C10">
      <w:pPr>
        <w:pStyle w:val="a6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>ουσιώδης αύξηση του συνολικού ποσού που δαπανά ο δικαιούχος για το έργο/τη δραστηριότητα ως αποτέλεσμα της ενίσχυσης· ή</w:t>
      </w:r>
    </w:p>
    <w:p w:rsidR="009D6C63" w:rsidRPr="00066E1C" w:rsidRDefault="00A515E0" w:rsidP="009D6C63">
      <w:pPr>
        <w:pStyle w:val="a6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>ουσιώδης αύξηση της ταχύτητας ολοκλήρωσης του συγκεκριμένου έργο</w:t>
      </w:r>
      <w:r w:rsidRPr="00066E1C">
        <w:rPr>
          <w:rFonts w:ascii="Verdana" w:hAnsi="Verdana" w:cs="Tahoma"/>
          <w:sz w:val="20"/>
          <w:szCs w:val="20"/>
        </w:rPr>
        <w:t>υ/δραστηριότητας.</w:t>
      </w:r>
    </w:p>
    <w:p w:rsidR="009D6C63" w:rsidRPr="00066E1C" w:rsidRDefault="00A515E0" w:rsidP="009D6C63">
      <w:pPr>
        <w:pStyle w:val="a6"/>
        <w:spacing w:after="120" w:line="240" w:lineRule="auto"/>
        <w:ind w:left="284"/>
        <w:contextualSpacing w:val="0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 xml:space="preserve">Για την τεκμηρίωση του κριτηρίου αυτού ο δικαιούχος υποβάλλει Υ/Δ και η Δ.Α. ελέγχει την τήρηση του κατά την αξιολόγηση αλλά και κατά τον έλεγχο. </w:t>
      </w:r>
    </w:p>
    <w:p w:rsidR="00AF64AE" w:rsidRPr="00066E1C" w:rsidRDefault="00A515E0" w:rsidP="00637C10">
      <w:pPr>
        <w:numPr>
          <w:ilvl w:val="0"/>
          <w:numId w:val="2"/>
        </w:numPr>
        <w:spacing w:after="120" w:line="240" w:lineRule="auto"/>
        <w:jc w:val="both"/>
        <w:rPr>
          <w:rFonts w:ascii="Verdana" w:hAnsi="Verdana" w:cs="Tahoma"/>
          <w:sz w:val="20"/>
          <w:szCs w:val="20"/>
          <w:u w:val="single"/>
        </w:rPr>
      </w:pPr>
      <w:r w:rsidRPr="00066E1C">
        <w:rPr>
          <w:rFonts w:ascii="Verdana" w:hAnsi="Verdana" w:cs="Tahoma"/>
          <w:sz w:val="20"/>
          <w:szCs w:val="20"/>
          <w:u w:val="single"/>
        </w:rPr>
        <w:t>Επιλέξιμες δαπάνες</w:t>
      </w:r>
    </w:p>
    <w:p w:rsidR="00297463" w:rsidRPr="00066E1C" w:rsidRDefault="00A515E0" w:rsidP="00637C10">
      <w:pPr>
        <w:pStyle w:val="a6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 xml:space="preserve">Για τον υπολογισμό της έντασης της ενίσχυσης λαμβάνονται υπόψη </w:t>
      </w:r>
      <w:r w:rsidRPr="00066E1C">
        <w:rPr>
          <w:rFonts w:ascii="Verdana" w:hAnsi="Verdana" w:cs="Tahoma"/>
          <w:sz w:val="20"/>
          <w:szCs w:val="20"/>
        </w:rPr>
        <w:t xml:space="preserve">αριθμητικά στοιχεία πριν από την αφαίρεση φόρων ή άλλων επιβαρύνσεων. </w:t>
      </w:r>
    </w:p>
    <w:p w:rsidR="00AF64AE" w:rsidRPr="00066E1C" w:rsidRDefault="00A515E0" w:rsidP="00637C10">
      <w:pPr>
        <w:pStyle w:val="a6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>Οι επιλέξιμες δαπάνες τεκμηριώνονται με σαφή, συγκεκριμένα και επικαιροποιημένα έγγραφα.</w:t>
      </w:r>
    </w:p>
    <w:p w:rsidR="00AF64AE" w:rsidRPr="00066E1C" w:rsidRDefault="00A515E0" w:rsidP="00637C10">
      <w:pPr>
        <w:numPr>
          <w:ilvl w:val="0"/>
          <w:numId w:val="2"/>
        </w:numPr>
        <w:spacing w:after="120" w:line="240" w:lineRule="auto"/>
        <w:jc w:val="both"/>
        <w:rPr>
          <w:rFonts w:ascii="Verdana" w:hAnsi="Verdana" w:cs="Tahoma"/>
          <w:sz w:val="20"/>
          <w:szCs w:val="20"/>
          <w:u w:val="single"/>
        </w:rPr>
      </w:pPr>
      <w:r w:rsidRPr="00066E1C">
        <w:rPr>
          <w:rFonts w:ascii="Verdana" w:hAnsi="Verdana" w:cs="Tahoma"/>
          <w:sz w:val="20"/>
          <w:szCs w:val="20"/>
          <w:u w:val="single"/>
        </w:rPr>
        <w:t>Σώρευση</w:t>
      </w:r>
    </w:p>
    <w:p w:rsidR="00C77FBA" w:rsidRPr="00066E1C" w:rsidRDefault="00A515E0" w:rsidP="00637C10">
      <w:pPr>
        <w:spacing w:after="120" w:line="240" w:lineRule="auto"/>
        <w:ind w:left="360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 xml:space="preserve">Η </w:t>
      </w:r>
      <w:r w:rsidR="00145D10" w:rsidRPr="00066E1C">
        <w:rPr>
          <w:rFonts w:ascii="Verdana" w:hAnsi="Verdana" w:cs="Tahoma"/>
          <w:sz w:val="20"/>
          <w:szCs w:val="20"/>
        </w:rPr>
        <w:t>Δ.Α.</w:t>
      </w:r>
      <w:r w:rsidRPr="00066E1C">
        <w:rPr>
          <w:rFonts w:ascii="Verdana" w:hAnsi="Verdana" w:cs="Tahoma"/>
          <w:sz w:val="20"/>
          <w:szCs w:val="20"/>
        </w:rPr>
        <w:t xml:space="preserve"> πρέπει να επιβεβαιώνει κάθε φορά ότι τηρούνται τα όρια κοινοποίησης του σημείου 4</w:t>
      </w:r>
      <w:r w:rsidRPr="00066E1C">
        <w:rPr>
          <w:rFonts w:ascii="Verdana" w:hAnsi="Verdana" w:cs="Tahoma"/>
          <w:sz w:val="20"/>
          <w:szCs w:val="20"/>
        </w:rPr>
        <w:t xml:space="preserve"> ανωτέρω και οι μέγιστες εντάσεις ενίσχυσης του εφαρμοστέου κάθε φορά άρθρου του ειδικού μέρους του ΓΑΚ. </w:t>
      </w:r>
    </w:p>
    <w:p w:rsidR="00AF64AE" w:rsidRPr="00066E1C" w:rsidRDefault="00A515E0" w:rsidP="00637C10">
      <w:pPr>
        <w:spacing w:after="120" w:line="240" w:lineRule="auto"/>
        <w:ind w:left="360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>Για τον σκοπό αυτό:</w:t>
      </w:r>
    </w:p>
    <w:p w:rsidR="00AF64AE" w:rsidRPr="00066E1C" w:rsidRDefault="00A515E0" w:rsidP="00637C10">
      <w:pPr>
        <w:pStyle w:val="a6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>Για τα όρια και τις μέγιστες εντάσεις ενίσχυσης λαμβάνεται υπόψη το συνολικό ποσό της ενίσχυσης·</w:t>
      </w:r>
    </w:p>
    <w:p w:rsidR="00AF64AE" w:rsidRPr="00066E1C" w:rsidRDefault="00A515E0" w:rsidP="00637C10">
      <w:pPr>
        <w:pStyle w:val="a6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>Εάν ενωσιακή χρηματοδότηση (που δ</w:t>
      </w:r>
      <w:r w:rsidRPr="00066E1C">
        <w:rPr>
          <w:rFonts w:ascii="Verdana" w:hAnsi="Verdana" w:cs="Tahoma"/>
          <w:sz w:val="20"/>
          <w:szCs w:val="20"/>
        </w:rPr>
        <w:t xml:space="preserve">εν τελεί υπό τον έλεγχο του κράτους μέλους) συνδυάζεται με κρατική ενίσχυση, για να εξακριβωθεί κατά πόσον τηρούνται τα όρια κοινοποίησης και οι μέγιστες εντάσεις ενίσχυσης ή τα μέγιστα ποσά ενίσχυσης, λαμβάνονται υπόψη μόνο οι κρατικές ενισχύσεις, με την </w:t>
      </w:r>
      <w:r w:rsidRPr="00066E1C">
        <w:rPr>
          <w:rFonts w:ascii="Verdana" w:hAnsi="Verdana" w:cs="Tahoma"/>
          <w:sz w:val="20"/>
          <w:szCs w:val="20"/>
        </w:rPr>
        <w:t>προϋπόθεση ότι το συνολικό ποσό της δημόσιας χρηματοδότησης που χορηγείται για τις ίδιες επιλέξιμες δαπάνες δεν υπερβαίνει το πλέον ευνοϊκό ποσοστό χρηματοδότησης που καθορίζουν οι ισχύοντες κανόνες της ενωσιακής νομοθεσίας·</w:t>
      </w:r>
    </w:p>
    <w:p w:rsidR="00AF64AE" w:rsidRPr="00066E1C" w:rsidRDefault="00A515E0" w:rsidP="00637C10">
      <w:pPr>
        <w:pStyle w:val="a6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>Οι απαλλασσόμενες ενισχύσεις μπ</w:t>
      </w:r>
      <w:r w:rsidRPr="00066E1C">
        <w:rPr>
          <w:rFonts w:ascii="Verdana" w:hAnsi="Verdana" w:cs="Tahoma"/>
          <w:sz w:val="20"/>
          <w:szCs w:val="20"/>
        </w:rPr>
        <w:t>ορούν να σωρευθούν με οποιεσδήποτε άλλες κρατικές ενισχύσεις, εάν πρόκειται για διαφορετικές προσδιορίσιμες δαπάνες·</w:t>
      </w:r>
    </w:p>
    <w:p w:rsidR="00AF64AE" w:rsidRPr="00066E1C" w:rsidRDefault="00A515E0" w:rsidP="00637C10">
      <w:pPr>
        <w:pStyle w:val="a6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 xml:space="preserve">Δεν επιτρέπεται η σώρευση των απαλλασσόμενων ενισχύσεων με οποιεσδήποτε άλλες ενισχύσεις για τις ίδιες επιλέξιμες δαπάνες, οι οποίες </w:t>
      </w:r>
      <w:r w:rsidRPr="00066E1C">
        <w:rPr>
          <w:rFonts w:ascii="Verdana" w:hAnsi="Verdana" w:cs="Tahoma"/>
          <w:sz w:val="20"/>
          <w:szCs w:val="20"/>
        </w:rPr>
        <w:t>επικαλύπτονται πλήρως ή εν μέρει, εάν το αποτέλεσμα υπερβαίνει την υψηλότερη ένταση ενίσχυσης/το υψηλότερο ποσό ενίσχυσης που εφαρμόζεται στην ενίσχυση αυτή·</w:t>
      </w:r>
    </w:p>
    <w:p w:rsidR="00AF64AE" w:rsidRPr="00066E1C" w:rsidRDefault="00A515E0" w:rsidP="00637C10">
      <w:pPr>
        <w:pStyle w:val="a6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>Οι κρατικές ενισχύσεις που τυγχάνουν απαλλαγής δυνάμει του ΓΑΚ δεν σωρεύονται με οποιεσδήποτε ενισ</w:t>
      </w:r>
      <w:r w:rsidRPr="00066E1C">
        <w:rPr>
          <w:rFonts w:ascii="Verdana" w:hAnsi="Verdana" w:cs="Tahoma"/>
          <w:sz w:val="20"/>
          <w:szCs w:val="20"/>
        </w:rPr>
        <w:t>χύσεις ήσσονος σημασίας που αφορούν τις ίδιες επιλέξιμες δαπάνες, εάν η σώρευση αυτή θα οδηγήσει σε υπέρβαση της έντασης ενίσχυσης που προβλέπεται στο κεφάλαιο III του ΓΑΚ.</w:t>
      </w:r>
    </w:p>
    <w:p w:rsidR="00AF64AE" w:rsidRPr="00066E1C" w:rsidRDefault="00A515E0" w:rsidP="00637C10">
      <w:pPr>
        <w:spacing w:after="120" w:line="240" w:lineRule="auto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>Οι ανωτέρω υποχρεώσεις θα επιβεβαιώνονται κατά την αξιολόγηση των προτάσεων και την</w:t>
      </w:r>
      <w:r w:rsidRPr="00066E1C">
        <w:rPr>
          <w:rFonts w:ascii="Verdana" w:hAnsi="Verdana" w:cs="Tahoma"/>
          <w:sz w:val="20"/>
          <w:szCs w:val="20"/>
        </w:rPr>
        <w:t xml:space="preserve"> καταβολή των ενισχύσεων.</w:t>
      </w:r>
    </w:p>
    <w:p w:rsidR="00DB5B7B" w:rsidRPr="00066E1C" w:rsidRDefault="00DB5B7B" w:rsidP="00637C10">
      <w:pPr>
        <w:spacing w:after="120" w:line="240" w:lineRule="auto"/>
        <w:jc w:val="both"/>
        <w:rPr>
          <w:rFonts w:ascii="Verdana" w:hAnsi="Verdana" w:cs="Tahoma"/>
          <w:sz w:val="20"/>
          <w:szCs w:val="20"/>
        </w:rPr>
      </w:pPr>
    </w:p>
    <w:p w:rsidR="00AF64AE" w:rsidRPr="00066E1C" w:rsidRDefault="00A515E0" w:rsidP="00637C10">
      <w:pPr>
        <w:numPr>
          <w:ilvl w:val="0"/>
          <w:numId w:val="2"/>
        </w:numPr>
        <w:spacing w:after="120" w:line="240" w:lineRule="auto"/>
        <w:jc w:val="both"/>
        <w:rPr>
          <w:rFonts w:ascii="Verdana" w:hAnsi="Verdana" w:cs="Tahoma"/>
          <w:sz w:val="20"/>
          <w:szCs w:val="20"/>
          <w:u w:val="single"/>
        </w:rPr>
      </w:pPr>
      <w:r w:rsidRPr="00066E1C">
        <w:rPr>
          <w:rFonts w:ascii="Verdana" w:hAnsi="Verdana" w:cs="Tahoma"/>
          <w:sz w:val="20"/>
          <w:szCs w:val="20"/>
          <w:u w:val="single"/>
        </w:rPr>
        <w:t>Δημοσίευση και πληροφορίες - Υποβολή εκθέσεων</w:t>
      </w:r>
    </w:p>
    <w:p w:rsidR="00AF64AE" w:rsidRPr="00066E1C" w:rsidRDefault="00A515E0" w:rsidP="00637C10">
      <w:pPr>
        <w:spacing w:after="120" w:line="240" w:lineRule="auto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 xml:space="preserve">Η </w:t>
      </w:r>
      <w:r w:rsidR="00EC0C03" w:rsidRPr="00066E1C">
        <w:rPr>
          <w:rFonts w:ascii="Verdana" w:hAnsi="Verdana" w:cs="Tahoma"/>
          <w:sz w:val="20"/>
          <w:szCs w:val="20"/>
        </w:rPr>
        <w:t>Δ.Α.</w:t>
      </w:r>
      <w:r w:rsidRPr="00066E1C">
        <w:rPr>
          <w:rFonts w:ascii="Verdana" w:hAnsi="Verdana" w:cs="Tahoma"/>
          <w:sz w:val="20"/>
          <w:szCs w:val="20"/>
        </w:rPr>
        <w:t xml:space="preserve"> έχει υποχρέωση</w:t>
      </w:r>
      <w:r w:rsidR="00791D55" w:rsidRPr="00066E1C">
        <w:rPr>
          <w:rFonts w:ascii="Verdana" w:hAnsi="Verdana" w:cs="Tahoma"/>
          <w:sz w:val="20"/>
          <w:szCs w:val="20"/>
        </w:rPr>
        <w:t xml:space="preserve"> δημοσίευσης στο </w:t>
      </w:r>
      <w:r w:rsidRPr="00066E1C">
        <w:rPr>
          <w:rFonts w:ascii="Verdana" w:hAnsi="Verdana" w:cs="Tahoma"/>
          <w:sz w:val="20"/>
          <w:szCs w:val="20"/>
        </w:rPr>
        <w:t>δικτυακό τόπο για τις κρατικές ενισχύσεις, σε εθνικό ή περιφερειακό επίπεδο, τα εξής:</w:t>
      </w:r>
    </w:p>
    <w:p w:rsidR="00AF64AE" w:rsidRPr="00066E1C" w:rsidRDefault="00A515E0" w:rsidP="00637C10">
      <w:pPr>
        <w:spacing w:after="120" w:line="240" w:lineRule="auto"/>
        <w:ind w:left="360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 xml:space="preserve">α) συνοπτικές πληροφορίες ή σύνδεσμο που παρέχει πρόσβαση </w:t>
      </w:r>
      <w:r w:rsidRPr="00066E1C">
        <w:rPr>
          <w:rFonts w:ascii="Verdana" w:hAnsi="Verdana" w:cs="Tahoma"/>
          <w:sz w:val="20"/>
          <w:szCs w:val="20"/>
        </w:rPr>
        <w:t>σε αυτές·</w:t>
      </w:r>
    </w:p>
    <w:p w:rsidR="00AF64AE" w:rsidRPr="00066E1C" w:rsidRDefault="00A515E0" w:rsidP="00637C10">
      <w:pPr>
        <w:spacing w:after="120" w:line="240" w:lineRule="auto"/>
        <w:ind w:left="360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>β) το πλήρες κείμενο κάθε μέτρου ενίσχυσης ή σύνδεσμο που παρέχει πρόσβαση στο πλήρες κείμενο·</w:t>
      </w:r>
    </w:p>
    <w:p w:rsidR="00AF64AE" w:rsidRPr="00066E1C" w:rsidRDefault="00A515E0" w:rsidP="00637C10">
      <w:pPr>
        <w:spacing w:after="120" w:line="240" w:lineRule="auto"/>
        <w:ind w:left="360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>γ) πληροφορίες για κάθε χορήγηση μεμονωμένης ενίσχυσης που υπερβαίνει τα 500 000 ευρώ.</w:t>
      </w:r>
    </w:p>
    <w:p w:rsidR="003549ED" w:rsidRPr="00066E1C" w:rsidRDefault="00A515E0" w:rsidP="00637C10">
      <w:pPr>
        <w:spacing w:after="120" w:line="240" w:lineRule="auto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>Ο δικαιούχος έχει υποχρέωση να αποδεχθεί τη δημοσίευ</w:t>
      </w:r>
      <w:r w:rsidR="00C06212" w:rsidRPr="00066E1C">
        <w:rPr>
          <w:rFonts w:ascii="Verdana" w:hAnsi="Verdana" w:cs="Tahoma"/>
          <w:sz w:val="20"/>
          <w:szCs w:val="20"/>
        </w:rPr>
        <w:t xml:space="preserve">ση των στοιχείων του σημείου γ) </w:t>
      </w:r>
    </w:p>
    <w:p w:rsidR="00147C71" w:rsidRPr="00066E1C" w:rsidRDefault="00147C71" w:rsidP="00637C10">
      <w:pPr>
        <w:pStyle w:val="BodyText21"/>
        <w:spacing w:after="120" w:line="240" w:lineRule="auto"/>
        <w:ind w:right="26"/>
        <w:outlineLvl w:val="0"/>
        <w:rPr>
          <w:rFonts w:ascii="Verdana" w:hAnsi="Verdana" w:cs="Tahoma"/>
          <w:b/>
          <w:sz w:val="20"/>
        </w:rPr>
      </w:pPr>
    </w:p>
    <w:p w:rsidR="00313779" w:rsidRPr="00066E1C" w:rsidRDefault="00A515E0" w:rsidP="00637C10">
      <w:pPr>
        <w:pStyle w:val="BodyText21"/>
        <w:spacing w:after="120" w:line="240" w:lineRule="auto"/>
        <w:ind w:right="26"/>
        <w:outlineLvl w:val="0"/>
        <w:rPr>
          <w:rFonts w:ascii="Verdana" w:hAnsi="Verdana" w:cs="Tahoma"/>
          <w:b/>
          <w:sz w:val="20"/>
        </w:rPr>
      </w:pPr>
      <w:r w:rsidRPr="00066E1C">
        <w:rPr>
          <w:rFonts w:ascii="Verdana" w:hAnsi="Verdana" w:cs="Tahoma"/>
          <w:b/>
          <w:sz w:val="20"/>
        </w:rPr>
        <w:t>Β. Υποχρεώσεις Ειδικού μέρους του ΓΑΚ</w:t>
      </w:r>
    </w:p>
    <w:p w:rsidR="00DB5B7B" w:rsidRPr="00066E1C" w:rsidRDefault="00A515E0" w:rsidP="00637C10">
      <w:pPr>
        <w:spacing w:after="120" w:line="240" w:lineRule="auto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 xml:space="preserve">Πρέπει να τηρούνται </w:t>
      </w:r>
      <w:r w:rsidR="00C06212" w:rsidRPr="00066E1C">
        <w:rPr>
          <w:rFonts w:ascii="Verdana" w:hAnsi="Verdana" w:cs="Tahoma"/>
          <w:sz w:val="20"/>
          <w:szCs w:val="20"/>
        </w:rPr>
        <w:t>ο</w:t>
      </w:r>
      <w:r w:rsidR="00C77FBA" w:rsidRPr="00066E1C">
        <w:rPr>
          <w:rFonts w:ascii="Verdana" w:hAnsi="Verdana" w:cs="Tahoma"/>
          <w:sz w:val="20"/>
          <w:szCs w:val="20"/>
        </w:rPr>
        <w:t>ι προϋποθέσεις συμβατότητας που πηγάζουν από τις διατάξεις τ</w:t>
      </w:r>
      <w:r w:rsidR="005D51F7" w:rsidRPr="00066E1C">
        <w:rPr>
          <w:rFonts w:ascii="Verdana" w:hAnsi="Verdana" w:cs="Tahoma"/>
          <w:sz w:val="20"/>
          <w:szCs w:val="20"/>
        </w:rPr>
        <w:t>ου άρθρου</w:t>
      </w:r>
      <w:r w:rsidR="00AF4421" w:rsidRPr="00066E1C">
        <w:rPr>
          <w:rFonts w:ascii="Verdana" w:hAnsi="Verdana" w:cs="Tahoma"/>
          <w:sz w:val="20"/>
          <w:szCs w:val="20"/>
        </w:rPr>
        <w:t xml:space="preserve"> </w:t>
      </w:r>
      <w:r w:rsidR="00C77FBA" w:rsidRPr="00066E1C">
        <w:rPr>
          <w:rFonts w:ascii="Verdana" w:hAnsi="Verdana" w:cs="Tahoma"/>
          <w:sz w:val="20"/>
          <w:szCs w:val="20"/>
        </w:rPr>
        <w:t xml:space="preserve">του ειδικού μέρους του </w:t>
      </w:r>
      <w:r w:rsidR="005D51F7" w:rsidRPr="00066E1C">
        <w:rPr>
          <w:rFonts w:ascii="Verdana" w:hAnsi="Verdana" w:cs="Tahoma"/>
          <w:sz w:val="20"/>
          <w:szCs w:val="20"/>
        </w:rPr>
        <w:t>ΓΑΚ που πρόκειται να εφαρμοσθεί</w:t>
      </w:r>
      <w:r w:rsidR="00C77FBA" w:rsidRPr="00066E1C">
        <w:rPr>
          <w:rFonts w:ascii="Verdana" w:hAnsi="Verdana" w:cs="Tahoma"/>
          <w:sz w:val="20"/>
          <w:szCs w:val="20"/>
        </w:rPr>
        <w:t xml:space="preserve"> κατά περίπτωση (</w:t>
      </w:r>
      <w:r w:rsidR="002F5995" w:rsidRPr="00066E1C">
        <w:rPr>
          <w:rFonts w:ascii="Verdana" w:hAnsi="Verdana" w:cs="Tahoma"/>
          <w:sz w:val="20"/>
          <w:szCs w:val="20"/>
        </w:rPr>
        <w:t>πράξη</w:t>
      </w:r>
      <w:r w:rsidR="00C77FBA" w:rsidRPr="00066E1C">
        <w:rPr>
          <w:rFonts w:ascii="Verdana" w:hAnsi="Verdana" w:cs="Tahoma"/>
          <w:sz w:val="20"/>
          <w:szCs w:val="20"/>
        </w:rPr>
        <w:t>)</w:t>
      </w:r>
      <w:r w:rsidR="00147C71" w:rsidRPr="00066E1C">
        <w:rPr>
          <w:rFonts w:ascii="Verdana" w:hAnsi="Verdana" w:cs="Tahoma"/>
          <w:sz w:val="20"/>
          <w:szCs w:val="20"/>
        </w:rPr>
        <w:t>.</w:t>
      </w:r>
      <w:r w:rsidR="00C43FE3" w:rsidRPr="00066E1C">
        <w:rPr>
          <w:rFonts w:ascii="Verdana" w:hAnsi="Verdana" w:cs="Tahoma"/>
          <w:sz w:val="20"/>
          <w:szCs w:val="20"/>
        </w:rPr>
        <w:t xml:space="preserve"> </w:t>
      </w:r>
    </w:p>
    <w:p w:rsidR="00FD46FD" w:rsidRPr="00066E1C" w:rsidRDefault="00A515E0" w:rsidP="00637C10">
      <w:pPr>
        <w:spacing w:after="120" w:line="240" w:lineRule="auto"/>
        <w:jc w:val="both"/>
        <w:rPr>
          <w:rFonts w:ascii="Verdana" w:hAnsi="Verdana" w:cs="Tahoma"/>
          <w:sz w:val="20"/>
          <w:szCs w:val="20"/>
        </w:rPr>
      </w:pPr>
      <w:r w:rsidRPr="00066E1C">
        <w:rPr>
          <w:rFonts w:ascii="Verdana" w:hAnsi="Verdana" w:cs="Tahoma"/>
          <w:sz w:val="20"/>
          <w:szCs w:val="20"/>
        </w:rPr>
        <w:t xml:space="preserve">Η Δ.Α. πρέπει να ζητήσει </w:t>
      </w:r>
      <w:r w:rsidRPr="00066E1C">
        <w:rPr>
          <w:rFonts w:ascii="Verdana" w:hAnsi="Verdana" w:cs="Tahoma"/>
          <w:sz w:val="20"/>
          <w:szCs w:val="20"/>
        </w:rPr>
        <w:t>τα απαιτούμενα δικαιολογητικά από τον δικαιούχο προκειμένου να τεκμηριώνεται η τήρηση των προϋποθέσεων του άρθρου αυτού και να την ελέγξει πριν χορηγήσει την ενίσχυση.</w:t>
      </w:r>
    </w:p>
    <w:sectPr w:rsidR="00FD46FD" w:rsidRPr="00066E1C" w:rsidSect="00145D10">
      <w:headerReference w:type="default" r:id="rId9"/>
      <w:footerReference w:type="default" r:id="rId10"/>
      <w:pgSz w:w="11907" w:h="16840" w:code="9"/>
      <w:pgMar w:top="1418" w:right="1559" w:bottom="993" w:left="1134" w:header="425" w:footer="1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5E0" w:rsidRDefault="00A515E0">
      <w:pPr>
        <w:spacing w:after="0" w:line="240" w:lineRule="auto"/>
      </w:pPr>
      <w:r>
        <w:separator/>
      </w:r>
    </w:p>
  </w:endnote>
  <w:endnote w:type="continuationSeparator" w:id="0">
    <w:p w:rsidR="00A515E0" w:rsidRDefault="00A51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59" w:type="dxa"/>
      <w:tblInd w:w="22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02"/>
      <w:gridCol w:w="2054"/>
      <w:gridCol w:w="2481"/>
      <w:gridCol w:w="2622"/>
    </w:tblGrid>
    <w:tr w:rsidR="009039DD" w:rsidTr="00506DDE">
      <w:trPr>
        <w:trHeight w:val="1301"/>
      </w:trPr>
      <w:tc>
        <w:tcPr>
          <w:tcW w:w="2402" w:type="dxa"/>
          <w:shd w:val="clear" w:color="auto" w:fill="FFFFFF"/>
        </w:tcPr>
        <w:p w:rsidR="004D7F17" w:rsidRDefault="00A515E0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676275" cy="428625"/>
                <wp:effectExtent l="0" t="0" r="9525" b="9525"/>
                <wp:docPr id="14" name="Εικόνα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2809814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D7F17" w:rsidRPr="00B55C10" w:rsidRDefault="00A515E0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color w:val="000000"/>
              <w:sz w:val="14"/>
              <w:szCs w:val="14"/>
            </w:rPr>
          </w:pPr>
          <w:r>
            <w:rPr>
              <w:rFonts w:ascii="Tahoma" w:hAnsi="Tahoma" w:cs="Tahoma"/>
              <w:color w:val="000000"/>
              <w:sz w:val="14"/>
              <w:szCs w:val="14"/>
            </w:rPr>
            <w:t>Ευρωπαϊκή Ένωση</w:t>
          </w:r>
        </w:p>
        <w:p w:rsidR="004D7F17" w:rsidRDefault="00A515E0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color w:val="000000"/>
              <w:sz w:val="14"/>
              <w:szCs w:val="14"/>
            </w:rPr>
          </w:pPr>
          <w:r>
            <w:rPr>
              <w:rFonts w:ascii="Tahoma" w:hAnsi="Tahoma" w:cs="Tahoma"/>
              <w:color w:val="000000"/>
              <w:sz w:val="14"/>
              <w:szCs w:val="14"/>
            </w:rPr>
            <w:t>Ταμείο Συνοχής</w:t>
          </w:r>
        </w:p>
      </w:tc>
      <w:tc>
        <w:tcPr>
          <w:tcW w:w="2054" w:type="dxa"/>
          <w:shd w:val="clear" w:color="auto" w:fill="FFFFFF"/>
          <w:vAlign w:val="center"/>
        </w:tcPr>
        <w:p w:rsidR="004D7F17" w:rsidRDefault="004D7F1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sz w:val="24"/>
              <w:szCs w:val="24"/>
            </w:rPr>
          </w:pPr>
        </w:p>
      </w:tc>
      <w:tc>
        <w:tcPr>
          <w:tcW w:w="2481" w:type="dxa"/>
          <w:shd w:val="clear" w:color="auto" w:fill="FFFFFF"/>
          <w:vAlign w:val="center"/>
        </w:tcPr>
        <w:p w:rsidR="004D7F17" w:rsidRDefault="004D7F1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sz w:val="24"/>
              <w:szCs w:val="24"/>
            </w:rPr>
          </w:pPr>
        </w:p>
      </w:tc>
      <w:tc>
        <w:tcPr>
          <w:tcW w:w="2622" w:type="dxa"/>
          <w:shd w:val="clear" w:color="auto" w:fill="FFFFFF"/>
        </w:tcPr>
        <w:p w:rsidR="004D7F17" w:rsidRDefault="00A515E0">
          <w:pPr>
            <w:widowControl w:val="0"/>
            <w:autoSpaceDE w:val="0"/>
            <w:autoSpaceDN w:val="0"/>
            <w:adjustRightInd w:val="0"/>
            <w:spacing w:after="0" w:line="240" w:lineRule="auto"/>
            <w:ind w:left="3"/>
            <w:jc w:val="right"/>
            <w:rPr>
              <w:rFonts w:ascii="Tahoma" w:hAnsi="Tahoma" w:cs="Tahoma"/>
              <w:b/>
              <w:bCs/>
              <w:color w:val="000000"/>
            </w:rPr>
          </w:pPr>
          <w:r>
            <w:rPr>
              <w:rFonts w:ascii="Tahoma" w:hAnsi="Tahoma" w:cs="Tahoma"/>
              <w:b/>
              <w:bCs/>
              <w:color w:val="000000"/>
            </w:rPr>
            <w:t xml:space="preserve"> </w:t>
          </w: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990600" cy="590550"/>
                <wp:effectExtent l="0" t="0" r="0" b="0"/>
                <wp:docPr id="15" name="Εικόνα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1751935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ahoma" w:hAnsi="Tahoma" w:cs="Tahoma"/>
              <w:b/>
              <w:bCs/>
              <w:color w:val="000000"/>
            </w:rPr>
            <w:t xml:space="preserve"> </w:t>
          </w:r>
        </w:p>
      </w:tc>
    </w:tr>
    <w:tr w:rsidR="009039DD" w:rsidTr="001327C7">
      <w:trPr>
        <w:trHeight w:val="392"/>
      </w:trPr>
      <w:tc>
        <w:tcPr>
          <w:tcW w:w="9559" w:type="dxa"/>
          <w:gridSpan w:val="4"/>
          <w:shd w:val="clear" w:color="auto" w:fill="FFFFFF"/>
          <w:vAlign w:val="center"/>
        </w:tcPr>
        <w:p w:rsidR="004D7F17" w:rsidRPr="00506DDE" w:rsidRDefault="00A515E0" w:rsidP="00F25B58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cs="Tahoma"/>
              <w:bCs/>
              <w:color w:val="000000"/>
              <w:sz w:val="16"/>
              <w:szCs w:val="16"/>
            </w:rPr>
          </w:pPr>
          <w:r>
            <w:rPr>
              <w:rFonts w:cs="Tahoma"/>
              <w:bCs/>
              <w:color w:val="000000"/>
              <w:sz w:val="16"/>
              <w:szCs w:val="16"/>
            </w:rPr>
            <w:t xml:space="preserve">                                                                        Σελίδα </w:t>
          </w:r>
          <w:r w:rsidR="0045136E">
            <w:rPr>
              <w:rFonts w:cs="Tahoma"/>
              <w:bCs/>
              <w:color w:val="000000"/>
              <w:sz w:val="16"/>
              <w:szCs w:val="16"/>
            </w:rPr>
            <w:fldChar w:fldCharType="begin"/>
          </w:r>
          <w:r>
            <w:rPr>
              <w:rFonts w:cs="Tahoma"/>
              <w:bCs/>
              <w:color w:val="000000"/>
              <w:sz w:val="16"/>
              <w:szCs w:val="16"/>
            </w:rPr>
            <w:instrText xml:space="preserve"> PAGE  \* Arabic  \* MERGEFORMAT </w:instrText>
          </w:r>
          <w:r w:rsidR="0045136E">
            <w:rPr>
              <w:rFonts w:cs="Tahoma"/>
              <w:bCs/>
              <w:color w:val="000000"/>
              <w:sz w:val="16"/>
              <w:szCs w:val="16"/>
            </w:rPr>
            <w:fldChar w:fldCharType="separate"/>
          </w:r>
          <w:r w:rsidR="0095279F">
            <w:rPr>
              <w:rFonts w:cs="Tahoma"/>
              <w:bCs/>
              <w:noProof/>
              <w:color w:val="000000"/>
              <w:sz w:val="16"/>
              <w:szCs w:val="16"/>
            </w:rPr>
            <w:t>2</w:t>
          </w:r>
          <w:r w:rsidR="0045136E">
            <w:rPr>
              <w:rFonts w:cs="Tahoma"/>
              <w:bCs/>
              <w:color w:val="000000"/>
              <w:sz w:val="16"/>
              <w:szCs w:val="16"/>
            </w:rPr>
            <w:fldChar w:fldCharType="end"/>
          </w:r>
        </w:p>
      </w:tc>
    </w:tr>
  </w:tbl>
  <w:p w:rsidR="004D7F17" w:rsidRDefault="004D7F17" w:rsidP="00265B04">
    <w:pPr>
      <w:widowControl w:val="0"/>
      <w:tabs>
        <w:tab w:val="center" w:pos="4261"/>
        <w:tab w:val="right" w:pos="8414"/>
      </w:tabs>
      <w:autoSpaceDE w:val="0"/>
      <w:autoSpaceDN w:val="0"/>
      <w:adjustRightInd w:val="0"/>
      <w:spacing w:after="0" w:line="120" w:lineRule="auto"/>
      <w:ind w:right="103"/>
      <w:rPr>
        <w:rFonts w:ascii="Verdana" w:hAnsi="Verdana" w:cs="Verdana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5E0" w:rsidRDefault="00A515E0">
      <w:pPr>
        <w:spacing w:after="0" w:line="240" w:lineRule="auto"/>
      </w:pPr>
      <w:r>
        <w:separator/>
      </w:r>
    </w:p>
  </w:footnote>
  <w:footnote w:type="continuationSeparator" w:id="0">
    <w:p w:rsidR="00A515E0" w:rsidRDefault="00A51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F17" w:rsidRDefault="004D7F17">
    <w:pPr>
      <w:widowControl w:val="0"/>
      <w:tabs>
        <w:tab w:val="center" w:pos="4261"/>
        <w:tab w:val="right" w:pos="8388"/>
      </w:tabs>
      <w:autoSpaceDE w:val="0"/>
      <w:autoSpaceDN w:val="0"/>
      <w:adjustRightInd w:val="0"/>
      <w:spacing w:before="60" w:after="60" w:line="320" w:lineRule="atLeast"/>
      <w:ind w:left="114" w:right="129"/>
      <w:jc w:val="both"/>
      <w:rPr>
        <w:rFonts w:ascii="Verdana" w:hAnsi="Verdana" w:cs="Verdana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9433F"/>
    <w:multiLevelType w:val="hybridMultilevel"/>
    <w:tmpl w:val="32429B3A"/>
    <w:lvl w:ilvl="0" w:tplc="CF9C2BC6">
      <w:start w:val="1"/>
      <w:numFmt w:val="decimal"/>
      <w:lvlText w:val="%1."/>
      <w:lvlJc w:val="left"/>
      <w:pPr>
        <w:ind w:left="720" w:hanging="360"/>
      </w:pPr>
    </w:lvl>
    <w:lvl w:ilvl="1" w:tplc="A3104312" w:tentative="1">
      <w:start w:val="1"/>
      <w:numFmt w:val="lowerLetter"/>
      <w:lvlText w:val="%2."/>
      <w:lvlJc w:val="left"/>
      <w:pPr>
        <w:ind w:left="1440" w:hanging="360"/>
      </w:pPr>
    </w:lvl>
    <w:lvl w:ilvl="2" w:tplc="7B6A1E40" w:tentative="1">
      <w:start w:val="1"/>
      <w:numFmt w:val="lowerRoman"/>
      <w:lvlText w:val="%3."/>
      <w:lvlJc w:val="right"/>
      <w:pPr>
        <w:ind w:left="2160" w:hanging="180"/>
      </w:pPr>
    </w:lvl>
    <w:lvl w:ilvl="3" w:tplc="FC1EC27A" w:tentative="1">
      <w:start w:val="1"/>
      <w:numFmt w:val="decimal"/>
      <w:lvlText w:val="%4."/>
      <w:lvlJc w:val="left"/>
      <w:pPr>
        <w:ind w:left="2880" w:hanging="360"/>
      </w:pPr>
    </w:lvl>
    <w:lvl w:ilvl="4" w:tplc="643009AC" w:tentative="1">
      <w:start w:val="1"/>
      <w:numFmt w:val="lowerLetter"/>
      <w:lvlText w:val="%5."/>
      <w:lvlJc w:val="left"/>
      <w:pPr>
        <w:ind w:left="3600" w:hanging="360"/>
      </w:pPr>
    </w:lvl>
    <w:lvl w:ilvl="5" w:tplc="79448676" w:tentative="1">
      <w:start w:val="1"/>
      <w:numFmt w:val="lowerRoman"/>
      <w:lvlText w:val="%6."/>
      <w:lvlJc w:val="right"/>
      <w:pPr>
        <w:ind w:left="4320" w:hanging="180"/>
      </w:pPr>
    </w:lvl>
    <w:lvl w:ilvl="6" w:tplc="04DCDAE4" w:tentative="1">
      <w:start w:val="1"/>
      <w:numFmt w:val="decimal"/>
      <w:lvlText w:val="%7."/>
      <w:lvlJc w:val="left"/>
      <w:pPr>
        <w:ind w:left="5040" w:hanging="360"/>
      </w:pPr>
    </w:lvl>
    <w:lvl w:ilvl="7" w:tplc="07D4C66A" w:tentative="1">
      <w:start w:val="1"/>
      <w:numFmt w:val="lowerLetter"/>
      <w:lvlText w:val="%8."/>
      <w:lvlJc w:val="left"/>
      <w:pPr>
        <w:ind w:left="5760" w:hanging="360"/>
      </w:pPr>
    </w:lvl>
    <w:lvl w:ilvl="8" w:tplc="8820DD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91837"/>
    <w:multiLevelType w:val="hybridMultilevel"/>
    <w:tmpl w:val="2312C850"/>
    <w:lvl w:ilvl="0" w:tplc="709EC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FCAF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AEAE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24E1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D423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F6A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DCA4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5AE8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783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63E4A"/>
    <w:multiLevelType w:val="hybridMultilevel"/>
    <w:tmpl w:val="9DCAE930"/>
    <w:lvl w:ilvl="0" w:tplc="575492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20C8746" w:tentative="1">
      <w:start w:val="1"/>
      <w:numFmt w:val="lowerLetter"/>
      <w:lvlText w:val="%2."/>
      <w:lvlJc w:val="left"/>
      <w:pPr>
        <w:ind w:left="1080" w:hanging="360"/>
      </w:pPr>
    </w:lvl>
    <w:lvl w:ilvl="2" w:tplc="F0347FB0" w:tentative="1">
      <w:start w:val="1"/>
      <w:numFmt w:val="lowerRoman"/>
      <w:lvlText w:val="%3."/>
      <w:lvlJc w:val="right"/>
      <w:pPr>
        <w:ind w:left="1800" w:hanging="180"/>
      </w:pPr>
    </w:lvl>
    <w:lvl w:ilvl="3" w:tplc="0C9AF540" w:tentative="1">
      <w:start w:val="1"/>
      <w:numFmt w:val="decimal"/>
      <w:lvlText w:val="%4."/>
      <w:lvlJc w:val="left"/>
      <w:pPr>
        <w:ind w:left="2520" w:hanging="360"/>
      </w:pPr>
    </w:lvl>
    <w:lvl w:ilvl="4" w:tplc="34C83C6C" w:tentative="1">
      <w:start w:val="1"/>
      <w:numFmt w:val="lowerLetter"/>
      <w:lvlText w:val="%5."/>
      <w:lvlJc w:val="left"/>
      <w:pPr>
        <w:ind w:left="3240" w:hanging="360"/>
      </w:pPr>
    </w:lvl>
    <w:lvl w:ilvl="5" w:tplc="634CCAB2" w:tentative="1">
      <w:start w:val="1"/>
      <w:numFmt w:val="lowerRoman"/>
      <w:lvlText w:val="%6."/>
      <w:lvlJc w:val="right"/>
      <w:pPr>
        <w:ind w:left="3960" w:hanging="180"/>
      </w:pPr>
    </w:lvl>
    <w:lvl w:ilvl="6" w:tplc="A0509D48" w:tentative="1">
      <w:start w:val="1"/>
      <w:numFmt w:val="decimal"/>
      <w:lvlText w:val="%7."/>
      <w:lvlJc w:val="left"/>
      <w:pPr>
        <w:ind w:left="4680" w:hanging="360"/>
      </w:pPr>
    </w:lvl>
    <w:lvl w:ilvl="7" w:tplc="5E36A834" w:tentative="1">
      <w:start w:val="1"/>
      <w:numFmt w:val="lowerLetter"/>
      <w:lvlText w:val="%8."/>
      <w:lvlJc w:val="left"/>
      <w:pPr>
        <w:ind w:left="5400" w:hanging="360"/>
      </w:pPr>
    </w:lvl>
    <w:lvl w:ilvl="8" w:tplc="5C28DA9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B50FFE"/>
    <w:multiLevelType w:val="hybridMultilevel"/>
    <w:tmpl w:val="85E0613E"/>
    <w:lvl w:ilvl="0" w:tplc="BACE0F82">
      <w:start w:val="1"/>
      <w:numFmt w:val="decimal"/>
      <w:lvlText w:val="%1."/>
      <w:lvlJc w:val="left"/>
      <w:pPr>
        <w:ind w:left="720" w:hanging="360"/>
      </w:pPr>
    </w:lvl>
    <w:lvl w:ilvl="1" w:tplc="3E7C9098" w:tentative="1">
      <w:start w:val="1"/>
      <w:numFmt w:val="lowerLetter"/>
      <w:lvlText w:val="%2."/>
      <w:lvlJc w:val="left"/>
      <w:pPr>
        <w:ind w:left="1440" w:hanging="360"/>
      </w:pPr>
    </w:lvl>
    <w:lvl w:ilvl="2" w:tplc="BAE20D04" w:tentative="1">
      <w:start w:val="1"/>
      <w:numFmt w:val="lowerRoman"/>
      <w:lvlText w:val="%3."/>
      <w:lvlJc w:val="right"/>
      <w:pPr>
        <w:ind w:left="2160" w:hanging="180"/>
      </w:pPr>
    </w:lvl>
    <w:lvl w:ilvl="3" w:tplc="B406E2FA" w:tentative="1">
      <w:start w:val="1"/>
      <w:numFmt w:val="decimal"/>
      <w:lvlText w:val="%4."/>
      <w:lvlJc w:val="left"/>
      <w:pPr>
        <w:ind w:left="2880" w:hanging="360"/>
      </w:pPr>
    </w:lvl>
    <w:lvl w:ilvl="4" w:tplc="2CEEF50C" w:tentative="1">
      <w:start w:val="1"/>
      <w:numFmt w:val="lowerLetter"/>
      <w:lvlText w:val="%5."/>
      <w:lvlJc w:val="left"/>
      <w:pPr>
        <w:ind w:left="3600" w:hanging="360"/>
      </w:pPr>
    </w:lvl>
    <w:lvl w:ilvl="5" w:tplc="92AA0FF0" w:tentative="1">
      <w:start w:val="1"/>
      <w:numFmt w:val="lowerRoman"/>
      <w:lvlText w:val="%6."/>
      <w:lvlJc w:val="right"/>
      <w:pPr>
        <w:ind w:left="4320" w:hanging="180"/>
      </w:pPr>
    </w:lvl>
    <w:lvl w:ilvl="6" w:tplc="DE4242AC" w:tentative="1">
      <w:start w:val="1"/>
      <w:numFmt w:val="decimal"/>
      <w:lvlText w:val="%7."/>
      <w:lvlJc w:val="left"/>
      <w:pPr>
        <w:ind w:left="5040" w:hanging="360"/>
      </w:pPr>
    </w:lvl>
    <w:lvl w:ilvl="7" w:tplc="530A2CF2" w:tentative="1">
      <w:start w:val="1"/>
      <w:numFmt w:val="lowerLetter"/>
      <w:lvlText w:val="%8."/>
      <w:lvlJc w:val="left"/>
      <w:pPr>
        <w:ind w:left="5760" w:hanging="360"/>
      </w:pPr>
    </w:lvl>
    <w:lvl w:ilvl="8" w:tplc="CCB011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90EA9"/>
    <w:multiLevelType w:val="hybridMultilevel"/>
    <w:tmpl w:val="2FC287D0"/>
    <w:lvl w:ilvl="0" w:tplc="3E047FE6">
      <w:start w:val="1"/>
      <w:numFmt w:val="decimal"/>
      <w:lvlText w:val="%1."/>
      <w:lvlJc w:val="left"/>
      <w:pPr>
        <w:ind w:left="720" w:hanging="360"/>
      </w:pPr>
    </w:lvl>
    <w:lvl w:ilvl="1" w:tplc="0B369B6C" w:tentative="1">
      <w:start w:val="1"/>
      <w:numFmt w:val="lowerLetter"/>
      <w:lvlText w:val="%2."/>
      <w:lvlJc w:val="left"/>
      <w:pPr>
        <w:ind w:left="1440" w:hanging="360"/>
      </w:pPr>
    </w:lvl>
    <w:lvl w:ilvl="2" w:tplc="14CE63BE" w:tentative="1">
      <w:start w:val="1"/>
      <w:numFmt w:val="lowerRoman"/>
      <w:lvlText w:val="%3."/>
      <w:lvlJc w:val="right"/>
      <w:pPr>
        <w:ind w:left="2160" w:hanging="180"/>
      </w:pPr>
    </w:lvl>
    <w:lvl w:ilvl="3" w:tplc="084A59A8" w:tentative="1">
      <w:start w:val="1"/>
      <w:numFmt w:val="decimal"/>
      <w:lvlText w:val="%4."/>
      <w:lvlJc w:val="left"/>
      <w:pPr>
        <w:ind w:left="2880" w:hanging="360"/>
      </w:pPr>
    </w:lvl>
    <w:lvl w:ilvl="4" w:tplc="FDB0D382" w:tentative="1">
      <w:start w:val="1"/>
      <w:numFmt w:val="lowerLetter"/>
      <w:lvlText w:val="%5."/>
      <w:lvlJc w:val="left"/>
      <w:pPr>
        <w:ind w:left="3600" w:hanging="360"/>
      </w:pPr>
    </w:lvl>
    <w:lvl w:ilvl="5" w:tplc="B292FA70" w:tentative="1">
      <w:start w:val="1"/>
      <w:numFmt w:val="lowerRoman"/>
      <w:lvlText w:val="%6."/>
      <w:lvlJc w:val="right"/>
      <w:pPr>
        <w:ind w:left="4320" w:hanging="180"/>
      </w:pPr>
    </w:lvl>
    <w:lvl w:ilvl="6" w:tplc="5EDCA7D0" w:tentative="1">
      <w:start w:val="1"/>
      <w:numFmt w:val="decimal"/>
      <w:lvlText w:val="%7."/>
      <w:lvlJc w:val="left"/>
      <w:pPr>
        <w:ind w:left="5040" w:hanging="360"/>
      </w:pPr>
    </w:lvl>
    <w:lvl w:ilvl="7" w:tplc="46768D7E" w:tentative="1">
      <w:start w:val="1"/>
      <w:numFmt w:val="lowerLetter"/>
      <w:lvlText w:val="%8."/>
      <w:lvlJc w:val="left"/>
      <w:pPr>
        <w:ind w:left="5760" w:hanging="360"/>
      </w:pPr>
    </w:lvl>
    <w:lvl w:ilvl="8" w:tplc="8B04B7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7B0AB8"/>
    <w:multiLevelType w:val="hybridMultilevel"/>
    <w:tmpl w:val="B06CC218"/>
    <w:lvl w:ilvl="0" w:tplc="DBE8178E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164CAF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2041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54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3A1F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C4B8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E2C5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3E13C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0005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71678F"/>
    <w:multiLevelType w:val="hybridMultilevel"/>
    <w:tmpl w:val="2A069444"/>
    <w:lvl w:ilvl="0" w:tplc="247AC55C">
      <w:start w:val="1"/>
      <w:numFmt w:val="decimal"/>
      <w:lvlText w:val="%1."/>
      <w:lvlJc w:val="left"/>
      <w:pPr>
        <w:ind w:left="720" w:hanging="360"/>
      </w:pPr>
    </w:lvl>
    <w:lvl w:ilvl="1" w:tplc="D6065B8A" w:tentative="1">
      <w:start w:val="1"/>
      <w:numFmt w:val="lowerLetter"/>
      <w:lvlText w:val="%2."/>
      <w:lvlJc w:val="left"/>
      <w:pPr>
        <w:ind w:left="1440" w:hanging="360"/>
      </w:pPr>
    </w:lvl>
    <w:lvl w:ilvl="2" w:tplc="19A67A82" w:tentative="1">
      <w:start w:val="1"/>
      <w:numFmt w:val="lowerRoman"/>
      <w:lvlText w:val="%3."/>
      <w:lvlJc w:val="right"/>
      <w:pPr>
        <w:ind w:left="2160" w:hanging="180"/>
      </w:pPr>
    </w:lvl>
    <w:lvl w:ilvl="3" w:tplc="58D2D556" w:tentative="1">
      <w:start w:val="1"/>
      <w:numFmt w:val="decimal"/>
      <w:lvlText w:val="%4."/>
      <w:lvlJc w:val="left"/>
      <w:pPr>
        <w:ind w:left="2880" w:hanging="360"/>
      </w:pPr>
    </w:lvl>
    <w:lvl w:ilvl="4" w:tplc="FFD2C2E0" w:tentative="1">
      <w:start w:val="1"/>
      <w:numFmt w:val="lowerLetter"/>
      <w:lvlText w:val="%5."/>
      <w:lvlJc w:val="left"/>
      <w:pPr>
        <w:ind w:left="3600" w:hanging="360"/>
      </w:pPr>
    </w:lvl>
    <w:lvl w:ilvl="5" w:tplc="88D02F5E" w:tentative="1">
      <w:start w:val="1"/>
      <w:numFmt w:val="lowerRoman"/>
      <w:lvlText w:val="%6."/>
      <w:lvlJc w:val="right"/>
      <w:pPr>
        <w:ind w:left="4320" w:hanging="180"/>
      </w:pPr>
    </w:lvl>
    <w:lvl w:ilvl="6" w:tplc="7354CF62" w:tentative="1">
      <w:start w:val="1"/>
      <w:numFmt w:val="decimal"/>
      <w:lvlText w:val="%7."/>
      <w:lvlJc w:val="left"/>
      <w:pPr>
        <w:ind w:left="5040" w:hanging="360"/>
      </w:pPr>
    </w:lvl>
    <w:lvl w:ilvl="7" w:tplc="758E4E14" w:tentative="1">
      <w:start w:val="1"/>
      <w:numFmt w:val="lowerLetter"/>
      <w:lvlText w:val="%8."/>
      <w:lvlJc w:val="left"/>
      <w:pPr>
        <w:ind w:left="5760" w:hanging="360"/>
      </w:pPr>
    </w:lvl>
    <w:lvl w:ilvl="8" w:tplc="CE4CEF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A3707F"/>
    <w:multiLevelType w:val="hybridMultilevel"/>
    <w:tmpl w:val="272C0520"/>
    <w:lvl w:ilvl="0" w:tplc="30DCED7A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19D43A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E607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FC83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B242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7261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7069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4A68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EC7D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F6FB2"/>
    <w:multiLevelType w:val="hybridMultilevel"/>
    <w:tmpl w:val="475CF204"/>
    <w:lvl w:ilvl="0" w:tplc="68D2D5D8">
      <w:start w:val="1"/>
      <w:numFmt w:val="lowerLetter"/>
      <w:lvlText w:val="%1."/>
      <w:lvlJc w:val="left"/>
      <w:pPr>
        <w:ind w:left="720" w:hanging="360"/>
      </w:pPr>
    </w:lvl>
    <w:lvl w:ilvl="1" w:tplc="49581C5C">
      <w:start w:val="1"/>
      <w:numFmt w:val="lowerRoman"/>
      <w:lvlText w:val="(%2)"/>
      <w:lvlJc w:val="left"/>
      <w:pPr>
        <w:ind w:left="1800" w:hanging="720"/>
      </w:pPr>
    </w:lvl>
    <w:lvl w:ilvl="2" w:tplc="71121B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72DF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900B5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84E0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D4EF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960B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5A9B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AB024C"/>
    <w:multiLevelType w:val="hybridMultilevel"/>
    <w:tmpl w:val="08C6FB38"/>
    <w:lvl w:ilvl="0" w:tplc="A8BA94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B20B160">
      <w:start w:val="1"/>
      <w:numFmt w:val="lowerLetter"/>
      <w:lvlText w:val="%2."/>
      <w:lvlJc w:val="left"/>
      <w:pPr>
        <w:ind w:left="1080" w:hanging="360"/>
      </w:pPr>
    </w:lvl>
    <w:lvl w:ilvl="2" w:tplc="378A2C58" w:tentative="1">
      <w:start w:val="1"/>
      <w:numFmt w:val="lowerRoman"/>
      <w:lvlText w:val="%3."/>
      <w:lvlJc w:val="right"/>
      <w:pPr>
        <w:ind w:left="1800" w:hanging="180"/>
      </w:pPr>
    </w:lvl>
    <w:lvl w:ilvl="3" w:tplc="B762A36E" w:tentative="1">
      <w:start w:val="1"/>
      <w:numFmt w:val="decimal"/>
      <w:lvlText w:val="%4."/>
      <w:lvlJc w:val="left"/>
      <w:pPr>
        <w:ind w:left="2520" w:hanging="360"/>
      </w:pPr>
    </w:lvl>
    <w:lvl w:ilvl="4" w:tplc="652EF96E" w:tentative="1">
      <w:start w:val="1"/>
      <w:numFmt w:val="lowerLetter"/>
      <w:lvlText w:val="%5."/>
      <w:lvlJc w:val="left"/>
      <w:pPr>
        <w:ind w:left="3240" w:hanging="360"/>
      </w:pPr>
    </w:lvl>
    <w:lvl w:ilvl="5" w:tplc="B2FC2094" w:tentative="1">
      <w:start w:val="1"/>
      <w:numFmt w:val="lowerRoman"/>
      <w:lvlText w:val="%6."/>
      <w:lvlJc w:val="right"/>
      <w:pPr>
        <w:ind w:left="3960" w:hanging="180"/>
      </w:pPr>
    </w:lvl>
    <w:lvl w:ilvl="6" w:tplc="585A1026" w:tentative="1">
      <w:start w:val="1"/>
      <w:numFmt w:val="decimal"/>
      <w:lvlText w:val="%7."/>
      <w:lvlJc w:val="left"/>
      <w:pPr>
        <w:ind w:left="4680" w:hanging="360"/>
      </w:pPr>
    </w:lvl>
    <w:lvl w:ilvl="7" w:tplc="080AAED6" w:tentative="1">
      <w:start w:val="1"/>
      <w:numFmt w:val="lowerLetter"/>
      <w:lvlText w:val="%8."/>
      <w:lvlJc w:val="left"/>
      <w:pPr>
        <w:ind w:left="5400" w:hanging="360"/>
      </w:pPr>
    </w:lvl>
    <w:lvl w:ilvl="8" w:tplc="CFDCB2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8B19EA"/>
    <w:multiLevelType w:val="hybridMultilevel"/>
    <w:tmpl w:val="94F613B0"/>
    <w:lvl w:ilvl="0" w:tplc="AE2C664C">
      <w:start w:val="1"/>
      <w:numFmt w:val="decimal"/>
      <w:lvlText w:val="%1."/>
      <w:lvlJc w:val="left"/>
      <w:pPr>
        <w:ind w:left="1080" w:hanging="360"/>
      </w:pPr>
    </w:lvl>
    <w:lvl w:ilvl="1" w:tplc="ED44E460" w:tentative="1">
      <w:start w:val="1"/>
      <w:numFmt w:val="lowerLetter"/>
      <w:lvlText w:val="%2."/>
      <w:lvlJc w:val="left"/>
      <w:pPr>
        <w:ind w:left="1800" w:hanging="360"/>
      </w:pPr>
    </w:lvl>
    <w:lvl w:ilvl="2" w:tplc="C832C1C8" w:tentative="1">
      <w:start w:val="1"/>
      <w:numFmt w:val="lowerRoman"/>
      <w:lvlText w:val="%3."/>
      <w:lvlJc w:val="right"/>
      <w:pPr>
        <w:ind w:left="2520" w:hanging="180"/>
      </w:pPr>
    </w:lvl>
    <w:lvl w:ilvl="3" w:tplc="C71E869A" w:tentative="1">
      <w:start w:val="1"/>
      <w:numFmt w:val="decimal"/>
      <w:lvlText w:val="%4."/>
      <w:lvlJc w:val="left"/>
      <w:pPr>
        <w:ind w:left="3240" w:hanging="360"/>
      </w:pPr>
    </w:lvl>
    <w:lvl w:ilvl="4" w:tplc="5778F658" w:tentative="1">
      <w:start w:val="1"/>
      <w:numFmt w:val="lowerLetter"/>
      <w:lvlText w:val="%5."/>
      <w:lvlJc w:val="left"/>
      <w:pPr>
        <w:ind w:left="3960" w:hanging="360"/>
      </w:pPr>
    </w:lvl>
    <w:lvl w:ilvl="5" w:tplc="2384C338" w:tentative="1">
      <w:start w:val="1"/>
      <w:numFmt w:val="lowerRoman"/>
      <w:lvlText w:val="%6."/>
      <w:lvlJc w:val="right"/>
      <w:pPr>
        <w:ind w:left="4680" w:hanging="180"/>
      </w:pPr>
    </w:lvl>
    <w:lvl w:ilvl="6" w:tplc="DF86B9B8" w:tentative="1">
      <w:start w:val="1"/>
      <w:numFmt w:val="decimal"/>
      <w:lvlText w:val="%7."/>
      <w:lvlJc w:val="left"/>
      <w:pPr>
        <w:ind w:left="5400" w:hanging="360"/>
      </w:pPr>
    </w:lvl>
    <w:lvl w:ilvl="7" w:tplc="4D66AFBC" w:tentative="1">
      <w:start w:val="1"/>
      <w:numFmt w:val="lowerLetter"/>
      <w:lvlText w:val="%8."/>
      <w:lvlJc w:val="left"/>
      <w:pPr>
        <w:ind w:left="6120" w:hanging="360"/>
      </w:pPr>
    </w:lvl>
    <w:lvl w:ilvl="8" w:tplc="2E2E1B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0420C27"/>
    <w:multiLevelType w:val="hybridMultilevel"/>
    <w:tmpl w:val="E5547192"/>
    <w:lvl w:ilvl="0" w:tplc="AD6A29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4264A9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5388D91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D18CEA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E0259A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36DAB53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544EB3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2BED97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A282F62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8D90D80"/>
    <w:multiLevelType w:val="hybridMultilevel"/>
    <w:tmpl w:val="2180814E"/>
    <w:lvl w:ilvl="0" w:tplc="E1EA8E9C">
      <w:start w:val="1"/>
      <w:numFmt w:val="decimal"/>
      <w:lvlText w:val="%1."/>
      <w:lvlJc w:val="left"/>
      <w:pPr>
        <w:ind w:left="360" w:hanging="360"/>
      </w:pPr>
    </w:lvl>
    <w:lvl w:ilvl="1" w:tplc="8FEE1B7E" w:tentative="1">
      <w:start w:val="1"/>
      <w:numFmt w:val="lowerLetter"/>
      <w:lvlText w:val="%2."/>
      <w:lvlJc w:val="left"/>
      <w:pPr>
        <w:ind w:left="1080" w:hanging="360"/>
      </w:pPr>
    </w:lvl>
    <w:lvl w:ilvl="2" w:tplc="F350D7B0" w:tentative="1">
      <w:start w:val="1"/>
      <w:numFmt w:val="lowerRoman"/>
      <w:lvlText w:val="%3."/>
      <w:lvlJc w:val="right"/>
      <w:pPr>
        <w:ind w:left="1800" w:hanging="180"/>
      </w:pPr>
    </w:lvl>
    <w:lvl w:ilvl="3" w:tplc="FBC8F0C6" w:tentative="1">
      <w:start w:val="1"/>
      <w:numFmt w:val="decimal"/>
      <w:lvlText w:val="%4."/>
      <w:lvlJc w:val="left"/>
      <w:pPr>
        <w:ind w:left="2520" w:hanging="360"/>
      </w:pPr>
    </w:lvl>
    <w:lvl w:ilvl="4" w:tplc="951CF37C" w:tentative="1">
      <w:start w:val="1"/>
      <w:numFmt w:val="lowerLetter"/>
      <w:lvlText w:val="%5."/>
      <w:lvlJc w:val="left"/>
      <w:pPr>
        <w:ind w:left="3240" w:hanging="360"/>
      </w:pPr>
    </w:lvl>
    <w:lvl w:ilvl="5" w:tplc="8342E3DC" w:tentative="1">
      <w:start w:val="1"/>
      <w:numFmt w:val="lowerRoman"/>
      <w:lvlText w:val="%6."/>
      <w:lvlJc w:val="right"/>
      <w:pPr>
        <w:ind w:left="3960" w:hanging="180"/>
      </w:pPr>
    </w:lvl>
    <w:lvl w:ilvl="6" w:tplc="228496FA" w:tentative="1">
      <w:start w:val="1"/>
      <w:numFmt w:val="decimal"/>
      <w:lvlText w:val="%7."/>
      <w:lvlJc w:val="left"/>
      <w:pPr>
        <w:ind w:left="4680" w:hanging="360"/>
      </w:pPr>
    </w:lvl>
    <w:lvl w:ilvl="7" w:tplc="83EC734A" w:tentative="1">
      <w:start w:val="1"/>
      <w:numFmt w:val="lowerLetter"/>
      <w:lvlText w:val="%8."/>
      <w:lvlJc w:val="left"/>
      <w:pPr>
        <w:ind w:left="5400" w:hanging="360"/>
      </w:pPr>
    </w:lvl>
    <w:lvl w:ilvl="8" w:tplc="3FA892D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C3D3A77"/>
    <w:multiLevelType w:val="hybridMultilevel"/>
    <w:tmpl w:val="3404DE20"/>
    <w:lvl w:ilvl="0" w:tplc="F1D61E1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B8D09FE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0B2E2E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BD4666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F6985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86485A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812039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DD62F5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A006B9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51049CD"/>
    <w:multiLevelType w:val="hybridMultilevel"/>
    <w:tmpl w:val="0928A9CA"/>
    <w:lvl w:ilvl="0" w:tplc="D1A67BAC">
      <w:start w:val="1"/>
      <w:numFmt w:val="decimal"/>
      <w:lvlText w:val="%1."/>
      <w:lvlJc w:val="left"/>
      <w:pPr>
        <w:ind w:left="720" w:hanging="360"/>
      </w:pPr>
    </w:lvl>
    <w:lvl w:ilvl="1" w:tplc="056EB29C" w:tentative="1">
      <w:start w:val="1"/>
      <w:numFmt w:val="lowerLetter"/>
      <w:lvlText w:val="%2."/>
      <w:lvlJc w:val="left"/>
      <w:pPr>
        <w:ind w:left="1440" w:hanging="360"/>
      </w:pPr>
    </w:lvl>
    <w:lvl w:ilvl="2" w:tplc="9E86F1B4" w:tentative="1">
      <w:start w:val="1"/>
      <w:numFmt w:val="lowerRoman"/>
      <w:lvlText w:val="%3."/>
      <w:lvlJc w:val="right"/>
      <w:pPr>
        <w:ind w:left="2160" w:hanging="180"/>
      </w:pPr>
    </w:lvl>
    <w:lvl w:ilvl="3" w:tplc="3CDE8656" w:tentative="1">
      <w:start w:val="1"/>
      <w:numFmt w:val="decimal"/>
      <w:lvlText w:val="%4."/>
      <w:lvlJc w:val="left"/>
      <w:pPr>
        <w:ind w:left="2880" w:hanging="360"/>
      </w:pPr>
    </w:lvl>
    <w:lvl w:ilvl="4" w:tplc="0AACE92C" w:tentative="1">
      <w:start w:val="1"/>
      <w:numFmt w:val="lowerLetter"/>
      <w:lvlText w:val="%5."/>
      <w:lvlJc w:val="left"/>
      <w:pPr>
        <w:ind w:left="3600" w:hanging="360"/>
      </w:pPr>
    </w:lvl>
    <w:lvl w:ilvl="5" w:tplc="F424960C" w:tentative="1">
      <w:start w:val="1"/>
      <w:numFmt w:val="lowerRoman"/>
      <w:lvlText w:val="%6."/>
      <w:lvlJc w:val="right"/>
      <w:pPr>
        <w:ind w:left="4320" w:hanging="180"/>
      </w:pPr>
    </w:lvl>
    <w:lvl w:ilvl="6" w:tplc="D25CB722" w:tentative="1">
      <w:start w:val="1"/>
      <w:numFmt w:val="decimal"/>
      <w:lvlText w:val="%7."/>
      <w:lvlJc w:val="left"/>
      <w:pPr>
        <w:ind w:left="5040" w:hanging="360"/>
      </w:pPr>
    </w:lvl>
    <w:lvl w:ilvl="7" w:tplc="191A4254" w:tentative="1">
      <w:start w:val="1"/>
      <w:numFmt w:val="lowerLetter"/>
      <w:lvlText w:val="%8."/>
      <w:lvlJc w:val="left"/>
      <w:pPr>
        <w:ind w:left="5760" w:hanging="360"/>
      </w:pPr>
    </w:lvl>
    <w:lvl w:ilvl="8" w:tplc="0EC61E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F43394"/>
    <w:multiLevelType w:val="hybridMultilevel"/>
    <w:tmpl w:val="C09EF5F4"/>
    <w:lvl w:ilvl="0" w:tplc="6B3EBEE0">
      <w:start w:val="1"/>
      <w:numFmt w:val="lowerLetter"/>
      <w:lvlText w:val="%1."/>
      <w:lvlJc w:val="left"/>
      <w:pPr>
        <w:ind w:left="720" w:hanging="360"/>
      </w:pPr>
    </w:lvl>
    <w:lvl w:ilvl="1" w:tplc="52781B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A847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40DB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58C3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7245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C8B3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CE4E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A8A8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126A41"/>
    <w:multiLevelType w:val="hybridMultilevel"/>
    <w:tmpl w:val="4148FD52"/>
    <w:lvl w:ilvl="0" w:tplc="E00E2D6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C6C33E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EA0A8B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76ABAB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762E64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892E9F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0CC9AF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AACE57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316E9C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1F27066"/>
    <w:multiLevelType w:val="hybridMultilevel"/>
    <w:tmpl w:val="9B801642"/>
    <w:lvl w:ilvl="0" w:tplc="E24E84A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5AA531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E0D1F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F86F65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504832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DF0967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FBACA8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C0A018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78CBD0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2706253"/>
    <w:multiLevelType w:val="hybridMultilevel"/>
    <w:tmpl w:val="8714773A"/>
    <w:lvl w:ilvl="0" w:tplc="3C980C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F789DB0" w:tentative="1">
      <w:start w:val="1"/>
      <w:numFmt w:val="lowerLetter"/>
      <w:lvlText w:val="%2."/>
      <w:lvlJc w:val="left"/>
      <w:pPr>
        <w:ind w:left="1080" w:hanging="360"/>
      </w:pPr>
    </w:lvl>
    <w:lvl w:ilvl="2" w:tplc="EC9E2062" w:tentative="1">
      <w:start w:val="1"/>
      <w:numFmt w:val="lowerRoman"/>
      <w:lvlText w:val="%3."/>
      <w:lvlJc w:val="right"/>
      <w:pPr>
        <w:ind w:left="1800" w:hanging="180"/>
      </w:pPr>
    </w:lvl>
    <w:lvl w:ilvl="3" w:tplc="9F0612F2" w:tentative="1">
      <w:start w:val="1"/>
      <w:numFmt w:val="decimal"/>
      <w:lvlText w:val="%4."/>
      <w:lvlJc w:val="left"/>
      <w:pPr>
        <w:ind w:left="2520" w:hanging="360"/>
      </w:pPr>
    </w:lvl>
    <w:lvl w:ilvl="4" w:tplc="50B6D95A" w:tentative="1">
      <w:start w:val="1"/>
      <w:numFmt w:val="lowerLetter"/>
      <w:lvlText w:val="%5."/>
      <w:lvlJc w:val="left"/>
      <w:pPr>
        <w:ind w:left="3240" w:hanging="360"/>
      </w:pPr>
    </w:lvl>
    <w:lvl w:ilvl="5" w:tplc="D6F0349C" w:tentative="1">
      <w:start w:val="1"/>
      <w:numFmt w:val="lowerRoman"/>
      <w:lvlText w:val="%6."/>
      <w:lvlJc w:val="right"/>
      <w:pPr>
        <w:ind w:left="3960" w:hanging="180"/>
      </w:pPr>
    </w:lvl>
    <w:lvl w:ilvl="6" w:tplc="AB30FE0C" w:tentative="1">
      <w:start w:val="1"/>
      <w:numFmt w:val="decimal"/>
      <w:lvlText w:val="%7."/>
      <w:lvlJc w:val="left"/>
      <w:pPr>
        <w:ind w:left="4680" w:hanging="360"/>
      </w:pPr>
    </w:lvl>
    <w:lvl w:ilvl="7" w:tplc="DCA08422" w:tentative="1">
      <w:start w:val="1"/>
      <w:numFmt w:val="lowerLetter"/>
      <w:lvlText w:val="%8."/>
      <w:lvlJc w:val="left"/>
      <w:pPr>
        <w:ind w:left="5400" w:hanging="360"/>
      </w:pPr>
    </w:lvl>
    <w:lvl w:ilvl="8" w:tplc="6AB075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B7C7E18"/>
    <w:multiLevelType w:val="hybridMultilevel"/>
    <w:tmpl w:val="5976825A"/>
    <w:lvl w:ilvl="0" w:tplc="D57A35F0">
      <w:start w:val="1"/>
      <w:numFmt w:val="decimal"/>
      <w:lvlText w:val="%1."/>
      <w:lvlJc w:val="left"/>
      <w:pPr>
        <w:ind w:left="720" w:hanging="360"/>
      </w:pPr>
    </w:lvl>
    <w:lvl w:ilvl="1" w:tplc="AB48846A" w:tentative="1">
      <w:start w:val="1"/>
      <w:numFmt w:val="lowerLetter"/>
      <w:lvlText w:val="%2."/>
      <w:lvlJc w:val="left"/>
      <w:pPr>
        <w:ind w:left="1440" w:hanging="360"/>
      </w:pPr>
    </w:lvl>
    <w:lvl w:ilvl="2" w:tplc="4F1C3C3A" w:tentative="1">
      <w:start w:val="1"/>
      <w:numFmt w:val="lowerRoman"/>
      <w:lvlText w:val="%3."/>
      <w:lvlJc w:val="right"/>
      <w:pPr>
        <w:ind w:left="2160" w:hanging="180"/>
      </w:pPr>
    </w:lvl>
    <w:lvl w:ilvl="3" w:tplc="CC0EBC1A" w:tentative="1">
      <w:start w:val="1"/>
      <w:numFmt w:val="decimal"/>
      <w:lvlText w:val="%4."/>
      <w:lvlJc w:val="left"/>
      <w:pPr>
        <w:ind w:left="2880" w:hanging="360"/>
      </w:pPr>
    </w:lvl>
    <w:lvl w:ilvl="4" w:tplc="D0D62D0E" w:tentative="1">
      <w:start w:val="1"/>
      <w:numFmt w:val="lowerLetter"/>
      <w:lvlText w:val="%5."/>
      <w:lvlJc w:val="left"/>
      <w:pPr>
        <w:ind w:left="3600" w:hanging="360"/>
      </w:pPr>
    </w:lvl>
    <w:lvl w:ilvl="5" w:tplc="FB3234F0" w:tentative="1">
      <w:start w:val="1"/>
      <w:numFmt w:val="lowerRoman"/>
      <w:lvlText w:val="%6."/>
      <w:lvlJc w:val="right"/>
      <w:pPr>
        <w:ind w:left="4320" w:hanging="180"/>
      </w:pPr>
    </w:lvl>
    <w:lvl w:ilvl="6" w:tplc="33D60AC0" w:tentative="1">
      <w:start w:val="1"/>
      <w:numFmt w:val="decimal"/>
      <w:lvlText w:val="%7."/>
      <w:lvlJc w:val="left"/>
      <w:pPr>
        <w:ind w:left="5040" w:hanging="360"/>
      </w:pPr>
    </w:lvl>
    <w:lvl w:ilvl="7" w:tplc="E3F4C25C" w:tentative="1">
      <w:start w:val="1"/>
      <w:numFmt w:val="lowerLetter"/>
      <w:lvlText w:val="%8."/>
      <w:lvlJc w:val="left"/>
      <w:pPr>
        <w:ind w:left="5760" w:hanging="360"/>
      </w:pPr>
    </w:lvl>
    <w:lvl w:ilvl="8" w:tplc="C80ACD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083B05"/>
    <w:multiLevelType w:val="hybridMultilevel"/>
    <w:tmpl w:val="D3CCEE64"/>
    <w:lvl w:ilvl="0" w:tplc="E5FEDA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4BC2A2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9B494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944C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583D8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0FABE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9CADB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A6BE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C25A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B4363B"/>
    <w:multiLevelType w:val="hybridMultilevel"/>
    <w:tmpl w:val="5780667A"/>
    <w:lvl w:ilvl="0" w:tplc="EA3A3AAA">
      <w:start w:val="1"/>
      <w:numFmt w:val="decimal"/>
      <w:lvlText w:val="%1."/>
      <w:lvlJc w:val="left"/>
      <w:pPr>
        <w:ind w:left="720" w:hanging="360"/>
      </w:pPr>
    </w:lvl>
    <w:lvl w:ilvl="1" w:tplc="F05EE2AA" w:tentative="1">
      <w:start w:val="1"/>
      <w:numFmt w:val="lowerLetter"/>
      <w:lvlText w:val="%2."/>
      <w:lvlJc w:val="left"/>
      <w:pPr>
        <w:ind w:left="1440" w:hanging="360"/>
      </w:pPr>
    </w:lvl>
    <w:lvl w:ilvl="2" w:tplc="136A4D2E" w:tentative="1">
      <w:start w:val="1"/>
      <w:numFmt w:val="lowerRoman"/>
      <w:lvlText w:val="%3."/>
      <w:lvlJc w:val="right"/>
      <w:pPr>
        <w:ind w:left="2160" w:hanging="180"/>
      </w:pPr>
    </w:lvl>
    <w:lvl w:ilvl="3" w:tplc="438CB868" w:tentative="1">
      <w:start w:val="1"/>
      <w:numFmt w:val="decimal"/>
      <w:lvlText w:val="%4."/>
      <w:lvlJc w:val="left"/>
      <w:pPr>
        <w:ind w:left="2880" w:hanging="360"/>
      </w:pPr>
    </w:lvl>
    <w:lvl w:ilvl="4" w:tplc="E286DC32" w:tentative="1">
      <w:start w:val="1"/>
      <w:numFmt w:val="lowerLetter"/>
      <w:lvlText w:val="%5."/>
      <w:lvlJc w:val="left"/>
      <w:pPr>
        <w:ind w:left="3600" w:hanging="360"/>
      </w:pPr>
    </w:lvl>
    <w:lvl w:ilvl="5" w:tplc="28220D90" w:tentative="1">
      <w:start w:val="1"/>
      <w:numFmt w:val="lowerRoman"/>
      <w:lvlText w:val="%6."/>
      <w:lvlJc w:val="right"/>
      <w:pPr>
        <w:ind w:left="4320" w:hanging="180"/>
      </w:pPr>
    </w:lvl>
    <w:lvl w:ilvl="6" w:tplc="8A3A6C06" w:tentative="1">
      <w:start w:val="1"/>
      <w:numFmt w:val="decimal"/>
      <w:lvlText w:val="%7."/>
      <w:lvlJc w:val="left"/>
      <w:pPr>
        <w:ind w:left="5040" w:hanging="360"/>
      </w:pPr>
    </w:lvl>
    <w:lvl w:ilvl="7" w:tplc="A0DED14E" w:tentative="1">
      <w:start w:val="1"/>
      <w:numFmt w:val="lowerLetter"/>
      <w:lvlText w:val="%8."/>
      <w:lvlJc w:val="left"/>
      <w:pPr>
        <w:ind w:left="5760" w:hanging="360"/>
      </w:pPr>
    </w:lvl>
    <w:lvl w:ilvl="8" w:tplc="496E76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B569EC"/>
    <w:multiLevelType w:val="hybridMultilevel"/>
    <w:tmpl w:val="68E2FD24"/>
    <w:lvl w:ilvl="0" w:tplc="7EC83F9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C53295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742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241E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FE0E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4091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60FB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208E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50C2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9045F1"/>
    <w:multiLevelType w:val="hybridMultilevel"/>
    <w:tmpl w:val="C89A68C0"/>
    <w:lvl w:ilvl="0" w:tplc="09E85D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7D5474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9CB4A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5031A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8A75B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65E1D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CCE86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B4634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952D2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0842CC"/>
    <w:multiLevelType w:val="hybridMultilevel"/>
    <w:tmpl w:val="2180814E"/>
    <w:lvl w:ilvl="0" w:tplc="9B442C4A">
      <w:start w:val="1"/>
      <w:numFmt w:val="decimal"/>
      <w:lvlText w:val="%1."/>
      <w:lvlJc w:val="left"/>
      <w:pPr>
        <w:ind w:left="360" w:hanging="360"/>
      </w:pPr>
    </w:lvl>
    <w:lvl w:ilvl="1" w:tplc="99DC2A7A" w:tentative="1">
      <w:start w:val="1"/>
      <w:numFmt w:val="lowerLetter"/>
      <w:lvlText w:val="%2."/>
      <w:lvlJc w:val="left"/>
      <w:pPr>
        <w:ind w:left="1080" w:hanging="360"/>
      </w:pPr>
    </w:lvl>
    <w:lvl w:ilvl="2" w:tplc="DFA66872" w:tentative="1">
      <w:start w:val="1"/>
      <w:numFmt w:val="lowerRoman"/>
      <w:lvlText w:val="%3."/>
      <w:lvlJc w:val="right"/>
      <w:pPr>
        <w:ind w:left="1800" w:hanging="180"/>
      </w:pPr>
    </w:lvl>
    <w:lvl w:ilvl="3" w:tplc="7F6A7850" w:tentative="1">
      <w:start w:val="1"/>
      <w:numFmt w:val="decimal"/>
      <w:lvlText w:val="%4."/>
      <w:lvlJc w:val="left"/>
      <w:pPr>
        <w:ind w:left="2520" w:hanging="360"/>
      </w:pPr>
    </w:lvl>
    <w:lvl w:ilvl="4" w:tplc="F3825FA2" w:tentative="1">
      <w:start w:val="1"/>
      <w:numFmt w:val="lowerLetter"/>
      <w:lvlText w:val="%5."/>
      <w:lvlJc w:val="left"/>
      <w:pPr>
        <w:ind w:left="3240" w:hanging="360"/>
      </w:pPr>
    </w:lvl>
    <w:lvl w:ilvl="5" w:tplc="4C9A06D8" w:tentative="1">
      <w:start w:val="1"/>
      <w:numFmt w:val="lowerRoman"/>
      <w:lvlText w:val="%6."/>
      <w:lvlJc w:val="right"/>
      <w:pPr>
        <w:ind w:left="3960" w:hanging="180"/>
      </w:pPr>
    </w:lvl>
    <w:lvl w:ilvl="6" w:tplc="F3468D5A" w:tentative="1">
      <w:start w:val="1"/>
      <w:numFmt w:val="decimal"/>
      <w:lvlText w:val="%7."/>
      <w:lvlJc w:val="left"/>
      <w:pPr>
        <w:ind w:left="4680" w:hanging="360"/>
      </w:pPr>
    </w:lvl>
    <w:lvl w:ilvl="7" w:tplc="21E6DBD0" w:tentative="1">
      <w:start w:val="1"/>
      <w:numFmt w:val="lowerLetter"/>
      <w:lvlText w:val="%8."/>
      <w:lvlJc w:val="left"/>
      <w:pPr>
        <w:ind w:left="5400" w:hanging="360"/>
      </w:pPr>
    </w:lvl>
    <w:lvl w:ilvl="8" w:tplc="3C920EB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52E53CB"/>
    <w:multiLevelType w:val="hybridMultilevel"/>
    <w:tmpl w:val="B55C3304"/>
    <w:lvl w:ilvl="0" w:tplc="FA6EDA3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64AB7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9EC5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D23D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1814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7C05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76E2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8A1E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E080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D8731A"/>
    <w:multiLevelType w:val="hybridMultilevel"/>
    <w:tmpl w:val="1A5801D8"/>
    <w:lvl w:ilvl="0" w:tplc="39CC9022">
      <w:start w:val="1"/>
      <w:numFmt w:val="decimal"/>
      <w:lvlText w:val="%1."/>
      <w:lvlJc w:val="left"/>
      <w:pPr>
        <w:ind w:left="720" w:hanging="360"/>
      </w:pPr>
    </w:lvl>
    <w:lvl w:ilvl="1" w:tplc="DA9E8A64" w:tentative="1">
      <w:start w:val="1"/>
      <w:numFmt w:val="lowerLetter"/>
      <w:lvlText w:val="%2."/>
      <w:lvlJc w:val="left"/>
      <w:pPr>
        <w:ind w:left="1440" w:hanging="360"/>
      </w:pPr>
    </w:lvl>
    <w:lvl w:ilvl="2" w:tplc="95207E0E" w:tentative="1">
      <w:start w:val="1"/>
      <w:numFmt w:val="lowerRoman"/>
      <w:lvlText w:val="%3."/>
      <w:lvlJc w:val="right"/>
      <w:pPr>
        <w:ind w:left="2160" w:hanging="180"/>
      </w:pPr>
    </w:lvl>
    <w:lvl w:ilvl="3" w:tplc="68E47350" w:tentative="1">
      <w:start w:val="1"/>
      <w:numFmt w:val="decimal"/>
      <w:lvlText w:val="%4."/>
      <w:lvlJc w:val="left"/>
      <w:pPr>
        <w:ind w:left="2880" w:hanging="360"/>
      </w:pPr>
    </w:lvl>
    <w:lvl w:ilvl="4" w:tplc="3D58CA88" w:tentative="1">
      <w:start w:val="1"/>
      <w:numFmt w:val="lowerLetter"/>
      <w:lvlText w:val="%5."/>
      <w:lvlJc w:val="left"/>
      <w:pPr>
        <w:ind w:left="3600" w:hanging="360"/>
      </w:pPr>
    </w:lvl>
    <w:lvl w:ilvl="5" w:tplc="6816A624" w:tentative="1">
      <w:start w:val="1"/>
      <w:numFmt w:val="lowerRoman"/>
      <w:lvlText w:val="%6."/>
      <w:lvlJc w:val="right"/>
      <w:pPr>
        <w:ind w:left="4320" w:hanging="180"/>
      </w:pPr>
    </w:lvl>
    <w:lvl w:ilvl="6" w:tplc="606EC244" w:tentative="1">
      <w:start w:val="1"/>
      <w:numFmt w:val="decimal"/>
      <w:lvlText w:val="%7."/>
      <w:lvlJc w:val="left"/>
      <w:pPr>
        <w:ind w:left="5040" w:hanging="360"/>
      </w:pPr>
    </w:lvl>
    <w:lvl w:ilvl="7" w:tplc="4EF6AC1C" w:tentative="1">
      <w:start w:val="1"/>
      <w:numFmt w:val="lowerLetter"/>
      <w:lvlText w:val="%8."/>
      <w:lvlJc w:val="left"/>
      <w:pPr>
        <w:ind w:left="5760" w:hanging="360"/>
      </w:pPr>
    </w:lvl>
    <w:lvl w:ilvl="8" w:tplc="23EEAF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3220B7"/>
    <w:multiLevelType w:val="hybridMultilevel"/>
    <w:tmpl w:val="8E46B87C"/>
    <w:lvl w:ilvl="0" w:tplc="0570E824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55D8D4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206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76BC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EA45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465F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186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FCAB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3CC3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972865"/>
    <w:multiLevelType w:val="hybridMultilevel"/>
    <w:tmpl w:val="EE2EEF2E"/>
    <w:lvl w:ilvl="0" w:tplc="883CDDC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B7EEB00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6FA9E2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EA0286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1A8CEC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19E468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E5AB1C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9325F1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A749C8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D6278C9"/>
    <w:multiLevelType w:val="hybridMultilevel"/>
    <w:tmpl w:val="27984DFA"/>
    <w:lvl w:ilvl="0" w:tplc="16367AFE">
      <w:start w:val="1"/>
      <w:numFmt w:val="decimal"/>
      <w:lvlText w:val="%1."/>
      <w:lvlJc w:val="left"/>
      <w:pPr>
        <w:ind w:left="720" w:hanging="360"/>
      </w:pPr>
    </w:lvl>
    <w:lvl w:ilvl="1" w:tplc="04408CCA" w:tentative="1">
      <w:start w:val="1"/>
      <w:numFmt w:val="lowerLetter"/>
      <w:lvlText w:val="%2."/>
      <w:lvlJc w:val="left"/>
      <w:pPr>
        <w:ind w:left="1440" w:hanging="360"/>
      </w:pPr>
    </w:lvl>
    <w:lvl w:ilvl="2" w:tplc="A8CAB908" w:tentative="1">
      <w:start w:val="1"/>
      <w:numFmt w:val="lowerRoman"/>
      <w:lvlText w:val="%3."/>
      <w:lvlJc w:val="right"/>
      <w:pPr>
        <w:ind w:left="2160" w:hanging="180"/>
      </w:pPr>
    </w:lvl>
    <w:lvl w:ilvl="3" w:tplc="02E0C45C" w:tentative="1">
      <w:start w:val="1"/>
      <w:numFmt w:val="decimal"/>
      <w:lvlText w:val="%4."/>
      <w:lvlJc w:val="left"/>
      <w:pPr>
        <w:ind w:left="2880" w:hanging="360"/>
      </w:pPr>
    </w:lvl>
    <w:lvl w:ilvl="4" w:tplc="79287A38" w:tentative="1">
      <w:start w:val="1"/>
      <w:numFmt w:val="lowerLetter"/>
      <w:lvlText w:val="%5."/>
      <w:lvlJc w:val="left"/>
      <w:pPr>
        <w:ind w:left="3600" w:hanging="360"/>
      </w:pPr>
    </w:lvl>
    <w:lvl w:ilvl="5" w:tplc="334C3410" w:tentative="1">
      <w:start w:val="1"/>
      <w:numFmt w:val="lowerRoman"/>
      <w:lvlText w:val="%6."/>
      <w:lvlJc w:val="right"/>
      <w:pPr>
        <w:ind w:left="4320" w:hanging="180"/>
      </w:pPr>
    </w:lvl>
    <w:lvl w:ilvl="6" w:tplc="D64A5808" w:tentative="1">
      <w:start w:val="1"/>
      <w:numFmt w:val="decimal"/>
      <w:lvlText w:val="%7."/>
      <w:lvlJc w:val="left"/>
      <w:pPr>
        <w:ind w:left="5040" w:hanging="360"/>
      </w:pPr>
    </w:lvl>
    <w:lvl w:ilvl="7" w:tplc="AFAAB24A" w:tentative="1">
      <w:start w:val="1"/>
      <w:numFmt w:val="lowerLetter"/>
      <w:lvlText w:val="%8."/>
      <w:lvlJc w:val="left"/>
      <w:pPr>
        <w:ind w:left="5760" w:hanging="360"/>
      </w:pPr>
    </w:lvl>
    <w:lvl w:ilvl="8" w:tplc="599637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2D5467"/>
    <w:multiLevelType w:val="hybridMultilevel"/>
    <w:tmpl w:val="FBD2574C"/>
    <w:lvl w:ilvl="0" w:tplc="1988CF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2E25F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E4E5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8E29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66BB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FED0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6014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9CAD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F261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A95B16"/>
    <w:multiLevelType w:val="hybridMultilevel"/>
    <w:tmpl w:val="59B838E4"/>
    <w:lvl w:ilvl="0" w:tplc="CA06C360">
      <w:start w:val="1"/>
      <w:numFmt w:val="decimal"/>
      <w:lvlText w:val="%1."/>
      <w:lvlJc w:val="left"/>
      <w:pPr>
        <w:ind w:left="720" w:hanging="360"/>
      </w:pPr>
    </w:lvl>
    <w:lvl w:ilvl="1" w:tplc="EECE0BFC" w:tentative="1">
      <w:start w:val="1"/>
      <w:numFmt w:val="lowerLetter"/>
      <w:lvlText w:val="%2."/>
      <w:lvlJc w:val="left"/>
      <w:pPr>
        <w:ind w:left="1440" w:hanging="360"/>
      </w:pPr>
    </w:lvl>
    <w:lvl w:ilvl="2" w:tplc="2AA8E80A" w:tentative="1">
      <w:start w:val="1"/>
      <w:numFmt w:val="lowerRoman"/>
      <w:lvlText w:val="%3."/>
      <w:lvlJc w:val="right"/>
      <w:pPr>
        <w:ind w:left="2160" w:hanging="180"/>
      </w:pPr>
    </w:lvl>
    <w:lvl w:ilvl="3" w:tplc="71B47296" w:tentative="1">
      <w:start w:val="1"/>
      <w:numFmt w:val="decimal"/>
      <w:lvlText w:val="%4."/>
      <w:lvlJc w:val="left"/>
      <w:pPr>
        <w:ind w:left="2880" w:hanging="360"/>
      </w:pPr>
    </w:lvl>
    <w:lvl w:ilvl="4" w:tplc="652490C8" w:tentative="1">
      <w:start w:val="1"/>
      <w:numFmt w:val="lowerLetter"/>
      <w:lvlText w:val="%5."/>
      <w:lvlJc w:val="left"/>
      <w:pPr>
        <w:ind w:left="3600" w:hanging="360"/>
      </w:pPr>
    </w:lvl>
    <w:lvl w:ilvl="5" w:tplc="CB42468E" w:tentative="1">
      <w:start w:val="1"/>
      <w:numFmt w:val="lowerRoman"/>
      <w:lvlText w:val="%6."/>
      <w:lvlJc w:val="right"/>
      <w:pPr>
        <w:ind w:left="4320" w:hanging="180"/>
      </w:pPr>
    </w:lvl>
    <w:lvl w:ilvl="6" w:tplc="04EC4EA0" w:tentative="1">
      <w:start w:val="1"/>
      <w:numFmt w:val="decimal"/>
      <w:lvlText w:val="%7."/>
      <w:lvlJc w:val="left"/>
      <w:pPr>
        <w:ind w:left="5040" w:hanging="360"/>
      </w:pPr>
    </w:lvl>
    <w:lvl w:ilvl="7" w:tplc="CD9A4A58" w:tentative="1">
      <w:start w:val="1"/>
      <w:numFmt w:val="lowerLetter"/>
      <w:lvlText w:val="%8."/>
      <w:lvlJc w:val="left"/>
      <w:pPr>
        <w:ind w:left="5760" w:hanging="360"/>
      </w:pPr>
    </w:lvl>
    <w:lvl w:ilvl="8" w:tplc="75665A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2514F1"/>
    <w:multiLevelType w:val="hybridMultilevel"/>
    <w:tmpl w:val="362A76FC"/>
    <w:lvl w:ilvl="0" w:tplc="303E0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CA6D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CC8E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985A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AC46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6EA3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672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10D2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563F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4"/>
  </w:num>
  <w:num w:numId="3">
    <w:abstractNumId w:val="1"/>
  </w:num>
  <w:num w:numId="4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</w:num>
  <w:num w:numId="7">
    <w:abstractNumId w:val="32"/>
  </w:num>
  <w:num w:numId="8">
    <w:abstractNumId w:val="11"/>
  </w:num>
  <w:num w:numId="9">
    <w:abstractNumId w:val="23"/>
  </w:num>
  <w:num w:numId="10">
    <w:abstractNumId w:val="22"/>
  </w:num>
  <w:num w:numId="11">
    <w:abstractNumId w:val="20"/>
  </w:num>
  <w:num w:numId="12">
    <w:abstractNumId w:val="5"/>
  </w:num>
  <w:num w:numId="13">
    <w:abstractNumId w:val="27"/>
  </w:num>
  <w:num w:numId="14">
    <w:abstractNumId w:val="25"/>
  </w:num>
  <w:num w:numId="15">
    <w:abstractNumId w:val="16"/>
  </w:num>
  <w:num w:numId="16">
    <w:abstractNumId w:val="13"/>
  </w:num>
  <w:num w:numId="17">
    <w:abstractNumId w:val="17"/>
  </w:num>
  <w:num w:numId="18">
    <w:abstractNumId w:val="28"/>
  </w:num>
  <w:num w:numId="19">
    <w:abstractNumId w:val="18"/>
  </w:num>
  <w:num w:numId="20">
    <w:abstractNumId w:val="0"/>
  </w:num>
  <w:num w:numId="21">
    <w:abstractNumId w:val="21"/>
  </w:num>
  <w:num w:numId="22">
    <w:abstractNumId w:val="14"/>
  </w:num>
  <w:num w:numId="23">
    <w:abstractNumId w:val="10"/>
  </w:num>
  <w:num w:numId="24">
    <w:abstractNumId w:val="31"/>
  </w:num>
  <w:num w:numId="25">
    <w:abstractNumId w:val="9"/>
  </w:num>
  <w:num w:numId="26">
    <w:abstractNumId w:val="4"/>
  </w:num>
  <w:num w:numId="27">
    <w:abstractNumId w:val="3"/>
  </w:num>
  <w:num w:numId="28">
    <w:abstractNumId w:val="29"/>
  </w:num>
  <w:num w:numId="29">
    <w:abstractNumId w:val="19"/>
  </w:num>
  <w:num w:numId="30">
    <w:abstractNumId w:val="6"/>
  </w:num>
  <w:num w:numId="31">
    <w:abstractNumId w:val="12"/>
  </w:num>
  <w:num w:numId="32">
    <w:abstractNumId w:val="26"/>
  </w:num>
  <w:num w:numId="33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44A"/>
    <w:rsid w:val="00002496"/>
    <w:rsid w:val="00002E0B"/>
    <w:rsid w:val="00003E17"/>
    <w:rsid w:val="00005840"/>
    <w:rsid w:val="00005854"/>
    <w:rsid w:val="000114B8"/>
    <w:rsid w:val="00011F1A"/>
    <w:rsid w:val="000129D1"/>
    <w:rsid w:val="00012C5B"/>
    <w:rsid w:val="00013D9E"/>
    <w:rsid w:val="00015F72"/>
    <w:rsid w:val="00022720"/>
    <w:rsid w:val="00022DD3"/>
    <w:rsid w:val="00022E59"/>
    <w:rsid w:val="000251AD"/>
    <w:rsid w:val="000259E6"/>
    <w:rsid w:val="00025B97"/>
    <w:rsid w:val="000329D2"/>
    <w:rsid w:val="000339A7"/>
    <w:rsid w:val="00033B9A"/>
    <w:rsid w:val="00034B04"/>
    <w:rsid w:val="000356C6"/>
    <w:rsid w:val="00036460"/>
    <w:rsid w:val="00037106"/>
    <w:rsid w:val="000378A7"/>
    <w:rsid w:val="00037E2E"/>
    <w:rsid w:val="000405BC"/>
    <w:rsid w:val="00041891"/>
    <w:rsid w:val="00041CDE"/>
    <w:rsid w:val="00042FC8"/>
    <w:rsid w:val="00044851"/>
    <w:rsid w:val="000453A1"/>
    <w:rsid w:val="00050177"/>
    <w:rsid w:val="0005268A"/>
    <w:rsid w:val="000544C9"/>
    <w:rsid w:val="000550C8"/>
    <w:rsid w:val="0005645E"/>
    <w:rsid w:val="00057DB6"/>
    <w:rsid w:val="00062A93"/>
    <w:rsid w:val="0006450B"/>
    <w:rsid w:val="000645A7"/>
    <w:rsid w:val="00065052"/>
    <w:rsid w:val="00065B16"/>
    <w:rsid w:val="000661A7"/>
    <w:rsid w:val="0006642F"/>
    <w:rsid w:val="0006662F"/>
    <w:rsid w:val="00066E1C"/>
    <w:rsid w:val="000717A8"/>
    <w:rsid w:val="00071FD9"/>
    <w:rsid w:val="00072C8A"/>
    <w:rsid w:val="00075F4B"/>
    <w:rsid w:val="0008194B"/>
    <w:rsid w:val="00083A7A"/>
    <w:rsid w:val="000852EF"/>
    <w:rsid w:val="00091A33"/>
    <w:rsid w:val="000960B7"/>
    <w:rsid w:val="0009739A"/>
    <w:rsid w:val="00097D31"/>
    <w:rsid w:val="00097E88"/>
    <w:rsid w:val="000A2066"/>
    <w:rsid w:val="000A634C"/>
    <w:rsid w:val="000A6797"/>
    <w:rsid w:val="000B0742"/>
    <w:rsid w:val="000B16FB"/>
    <w:rsid w:val="000B2F18"/>
    <w:rsid w:val="000B4DA8"/>
    <w:rsid w:val="000B601D"/>
    <w:rsid w:val="000C30C2"/>
    <w:rsid w:val="000C3A43"/>
    <w:rsid w:val="000C7EC1"/>
    <w:rsid w:val="000D2A6C"/>
    <w:rsid w:val="000D355D"/>
    <w:rsid w:val="000D733E"/>
    <w:rsid w:val="000E1054"/>
    <w:rsid w:val="000E1345"/>
    <w:rsid w:val="000E4E74"/>
    <w:rsid w:val="000E4F1F"/>
    <w:rsid w:val="000F077C"/>
    <w:rsid w:val="000F152C"/>
    <w:rsid w:val="000F29CC"/>
    <w:rsid w:val="000F2EA5"/>
    <w:rsid w:val="000F4CE6"/>
    <w:rsid w:val="000F4F56"/>
    <w:rsid w:val="000F6D47"/>
    <w:rsid w:val="000F73F6"/>
    <w:rsid w:val="001008D4"/>
    <w:rsid w:val="00102308"/>
    <w:rsid w:val="001027FC"/>
    <w:rsid w:val="0010475F"/>
    <w:rsid w:val="00106BD2"/>
    <w:rsid w:val="00107903"/>
    <w:rsid w:val="00107D0E"/>
    <w:rsid w:val="00110541"/>
    <w:rsid w:val="00120074"/>
    <w:rsid w:val="001248BA"/>
    <w:rsid w:val="0013040E"/>
    <w:rsid w:val="00131CB4"/>
    <w:rsid w:val="0013267E"/>
    <w:rsid w:val="001327C7"/>
    <w:rsid w:val="00132A54"/>
    <w:rsid w:val="00134FE4"/>
    <w:rsid w:val="0013556D"/>
    <w:rsid w:val="00136DBA"/>
    <w:rsid w:val="00137C8E"/>
    <w:rsid w:val="00140D66"/>
    <w:rsid w:val="00143DD0"/>
    <w:rsid w:val="00144445"/>
    <w:rsid w:val="00145D10"/>
    <w:rsid w:val="001469E7"/>
    <w:rsid w:val="00147C71"/>
    <w:rsid w:val="00151E31"/>
    <w:rsid w:val="00154ACE"/>
    <w:rsid w:val="00156783"/>
    <w:rsid w:val="00160740"/>
    <w:rsid w:val="00161921"/>
    <w:rsid w:val="001627EE"/>
    <w:rsid w:val="00162853"/>
    <w:rsid w:val="00166D9C"/>
    <w:rsid w:val="00167259"/>
    <w:rsid w:val="0017086B"/>
    <w:rsid w:val="00174BF0"/>
    <w:rsid w:val="001763EC"/>
    <w:rsid w:val="00176673"/>
    <w:rsid w:val="00176873"/>
    <w:rsid w:val="0018034E"/>
    <w:rsid w:val="00181CF4"/>
    <w:rsid w:val="0018272D"/>
    <w:rsid w:val="001873F3"/>
    <w:rsid w:val="00187898"/>
    <w:rsid w:val="00191250"/>
    <w:rsid w:val="00191862"/>
    <w:rsid w:val="00192DF6"/>
    <w:rsid w:val="001937A9"/>
    <w:rsid w:val="00196058"/>
    <w:rsid w:val="00196821"/>
    <w:rsid w:val="001971BB"/>
    <w:rsid w:val="00197E48"/>
    <w:rsid w:val="001A3E22"/>
    <w:rsid w:val="001A69A4"/>
    <w:rsid w:val="001B0862"/>
    <w:rsid w:val="001B3844"/>
    <w:rsid w:val="001B3CD0"/>
    <w:rsid w:val="001C0E37"/>
    <w:rsid w:val="001C1DBE"/>
    <w:rsid w:val="001C3780"/>
    <w:rsid w:val="001C7323"/>
    <w:rsid w:val="001D328D"/>
    <w:rsid w:val="001D643D"/>
    <w:rsid w:val="001D6FAB"/>
    <w:rsid w:val="001D7414"/>
    <w:rsid w:val="001F02BD"/>
    <w:rsid w:val="001F2C7D"/>
    <w:rsid w:val="001F2CCF"/>
    <w:rsid w:val="001F5186"/>
    <w:rsid w:val="001F53DA"/>
    <w:rsid w:val="001F5691"/>
    <w:rsid w:val="001F5DD3"/>
    <w:rsid w:val="001F6B5B"/>
    <w:rsid w:val="001F7D30"/>
    <w:rsid w:val="00200310"/>
    <w:rsid w:val="00200FB8"/>
    <w:rsid w:val="002017B3"/>
    <w:rsid w:val="00202823"/>
    <w:rsid w:val="0020431E"/>
    <w:rsid w:val="00207727"/>
    <w:rsid w:val="002146C6"/>
    <w:rsid w:val="00217A17"/>
    <w:rsid w:val="002211DB"/>
    <w:rsid w:val="00221374"/>
    <w:rsid w:val="00222760"/>
    <w:rsid w:val="0022591C"/>
    <w:rsid w:val="00226A7A"/>
    <w:rsid w:val="00230D32"/>
    <w:rsid w:val="0024089C"/>
    <w:rsid w:val="002440EC"/>
    <w:rsid w:val="0024436C"/>
    <w:rsid w:val="00250309"/>
    <w:rsid w:val="00251A36"/>
    <w:rsid w:val="00251B4A"/>
    <w:rsid w:val="0025398F"/>
    <w:rsid w:val="002549D2"/>
    <w:rsid w:val="00260EB8"/>
    <w:rsid w:val="002623E9"/>
    <w:rsid w:val="0026289F"/>
    <w:rsid w:val="00264E7F"/>
    <w:rsid w:val="00265B04"/>
    <w:rsid w:val="00266103"/>
    <w:rsid w:val="0027433A"/>
    <w:rsid w:val="00274E15"/>
    <w:rsid w:val="0028193E"/>
    <w:rsid w:val="0028362D"/>
    <w:rsid w:val="002862A8"/>
    <w:rsid w:val="00293A87"/>
    <w:rsid w:val="00296BAA"/>
    <w:rsid w:val="00297463"/>
    <w:rsid w:val="002A0555"/>
    <w:rsid w:val="002A16DE"/>
    <w:rsid w:val="002A3C6C"/>
    <w:rsid w:val="002A7048"/>
    <w:rsid w:val="002A71E8"/>
    <w:rsid w:val="002B0D7F"/>
    <w:rsid w:val="002B2D8A"/>
    <w:rsid w:val="002B4CD0"/>
    <w:rsid w:val="002B693D"/>
    <w:rsid w:val="002C13C4"/>
    <w:rsid w:val="002C2256"/>
    <w:rsid w:val="002C35D1"/>
    <w:rsid w:val="002C3C72"/>
    <w:rsid w:val="002C4599"/>
    <w:rsid w:val="002C652A"/>
    <w:rsid w:val="002C707E"/>
    <w:rsid w:val="002D0FCF"/>
    <w:rsid w:val="002D55EB"/>
    <w:rsid w:val="002D5655"/>
    <w:rsid w:val="002D569F"/>
    <w:rsid w:val="002D6FB5"/>
    <w:rsid w:val="002D78B0"/>
    <w:rsid w:val="002E0C94"/>
    <w:rsid w:val="002E0FDE"/>
    <w:rsid w:val="002E29EB"/>
    <w:rsid w:val="002E3893"/>
    <w:rsid w:val="002E4710"/>
    <w:rsid w:val="002E527C"/>
    <w:rsid w:val="002E53C3"/>
    <w:rsid w:val="002E66CE"/>
    <w:rsid w:val="002E70CB"/>
    <w:rsid w:val="002F1453"/>
    <w:rsid w:val="002F1BB4"/>
    <w:rsid w:val="002F1E39"/>
    <w:rsid w:val="002F20AF"/>
    <w:rsid w:val="002F2FA4"/>
    <w:rsid w:val="002F34B5"/>
    <w:rsid w:val="002F5324"/>
    <w:rsid w:val="002F5995"/>
    <w:rsid w:val="003028E4"/>
    <w:rsid w:val="00303A09"/>
    <w:rsid w:val="00304775"/>
    <w:rsid w:val="00306CEE"/>
    <w:rsid w:val="00307A83"/>
    <w:rsid w:val="00310042"/>
    <w:rsid w:val="00313779"/>
    <w:rsid w:val="00313C5B"/>
    <w:rsid w:val="00315331"/>
    <w:rsid w:val="00315AC4"/>
    <w:rsid w:val="00315FF4"/>
    <w:rsid w:val="00316DDE"/>
    <w:rsid w:val="00320A2F"/>
    <w:rsid w:val="00320E77"/>
    <w:rsid w:val="0032133E"/>
    <w:rsid w:val="00323FDC"/>
    <w:rsid w:val="003247D0"/>
    <w:rsid w:val="0032655B"/>
    <w:rsid w:val="00331500"/>
    <w:rsid w:val="0033308D"/>
    <w:rsid w:val="0033533B"/>
    <w:rsid w:val="00340B7D"/>
    <w:rsid w:val="003446EE"/>
    <w:rsid w:val="003463F2"/>
    <w:rsid w:val="003475F0"/>
    <w:rsid w:val="00351690"/>
    <w:rsid w:val="003549ED"/>
    <w:rsid w:val="00355A4B"/>
    <w:rsid w:val="00355E0B"/>
    <w:rsid w:val="00356EA9"/>
    <w:rsid w:val="00361FB8"/>
    <w:rsid w:val="00363165"/>
    <w:rsid w:val="00364A6B"/>
    <w:rsid w:val="00364B9C"/>
    <w:rsid w:val="00365C30"/>
    <w:rsid w:val="003665F9"/>
    <w:rsid w:val="00371F8D"/>
    <w:rsid w:val="0037343D"/>
    <w:rsid w:val="00375929"/>
    <w:rsid w:val="00376955"/>
    <w:rsid w:val="0038014D"/>
    <w:rsid w:val="0038037D"/>
    <w:rsid w:val="00380678"/>
    <w:rsid w:val="003823B8"/>
    <w:rsid w:val="003826B0"/>
    <w:rsid w:val="00383A2C"/>
    <w:rsid w:val="003841A4"/>
    <w:rsid w:val="003870C3"/>
    <w:rsid w:val="003902C3"/>
    <w:rsid w:val="0039144A"/>
    <w:rsid w:val="00392F59"/>
    <w:rsid w:val="00393486"/>
    <w:rsid w:val="0039439A"/>
    <w:rsid w:val="0039573C"/>
    <w:rsid w:val="003A1128"/>
    <w:rsid w:val="003A1898"/>
    <w:rsid w:val="003A472D"/>
    <w:rsid w:val="003A48FE"/>
    <w:rsid w:val="003A6519"/>
    <w:rsid w:val="003A6C3D"/>
    <w:rsid w:val="003B2FD8"/>
    <w:rsid w:val="003B3632"/>
    <w:rsid w:val="003B4A2B"/>
    <w:rsid w:val="003B5DCA"/>
    <w:rsid w:val="003B5F68"/>
    <w:rsid w:val="003B74ED"/>
    <w:rsid w:val="003C0818"/>
    <w:rsid w:val="003C3191"/>
    <w:rsid w:val="003C5C37"/>
    <w:rsid w:val="003D1209"/>
    <w:rsid w:val="003D3431"/>
    <w:rsid w:val="003D467F"/>
    <w:rsid w:val="003D5041"/>
    <w:rsid w:val="003D5F6E"/>
    <w:rsid w:val="003D781E"/>
    <w:rsid w:val="003E0BD4"/>
    <w:rsid w:val="003E158C"/>
    <w:rsid w:val="003E1A3E"/>
    <w:rsid w:val="003E3F95"/>
    <w:rsid w:val="003E5251"/>
    <w:rsid w:val="003E786D"/>
    <w:rsid w:val="003E7D72"/>
    <w:rsid w:val="003E7DD8"/>
    <w:rsid w:val="003F051E"/>
    <w:rsid w:val="003F6F53"/>
    <w:rsid w:val="004064B6"/>
    <w:rsid w:val="00415835"/>
    <w:rsid w:val="0041679E"/>
    <w:rsid w:val="0041739C"/>
    <w:rsid w:val="004175F8"/>
    <w:rsid w:val="00420D72"/>
    <w:rsid w:val="004210D2"/>
    <w:rsid w:val="00421D81"/>
    <w:rsid w:val="004226FF"/>
    <w:rsid w:val="0042290F"/>
    <w:rsid w:val="004240A9"/>
    <w:rsid w:val="00425646"/>
    <w:rsid w:val="00431B2E"/>
    <w:rsid w:val="00432267"/>
    <w:rsid w:val="00433ACB"/>
    <w:rsid w:val="0043424A"/>
    <w:rsid w:val="00434B62"/>
    <w:rsid w:val="0043562E"/>
    <w:rsid w:val="00437663"/>
    <w:rsid w:val="00440FBA"/>
    <w:rsid w:val="004461F0"/>
    <w:rsid w:val="00450F1F"/>
    <w:rsid w:val="0045136E"/>
    <w:rsid w:val="004517C9"/>
    <w:rsid w:val="0045229B"/>
    <w:rsid w:val="0045305E"/>
    <w:rsid w:val="0045353D"/>
    <w:rsid w:val="00453BEC"/>
    <w:rsid w:val="00453D61"/>
    <w:rsid w:val="00454675"/>
    <w:rsid w:val="00455107"/>
    <w:rsid w:val="004555AD"/>
    <w:rsid w:val="004561E9"/>
    <w:rsid w:val="00465167"/>
    <w:rsid w:val="00465187"/>
    <w:rsid w:val="00465F42"/>
    <w:rsid w:val="00472189"/>
    <w:rsid w:val="00473A17"/>
    <w:rsid w:val="004751C8"/>
    <w:rsid w:val="004767FF"/>
    <w:rsid w:val="004819F1"/>
    <w:rsid w:val="00481CD2"/>
    <w:rsid w:val="00481D2C"/>
    <w:rsid w:val="004831E6"/>
    <w:rsid w:val="00483529"/>
    <w:rsid w:val="0048522E"/>
    <w:rsid w:val="004902FB"/>
    <w:rsid w:val="004914E8"/>
    <w:rsid w:val="004949B3"/>
    <w:rsid w:val="0049603F"/>
    <w:rsid w:val="00496401"/>
    <w:rsid w:val="00496CFB"/>
    <w:rsid w:val="004A1A5D"/>
    <w:rsid w:val="004A3C44"/>
    <w:rsid w:val="004A40DC"/>
    <w:rsid w:val="004A448D"/>
    <w:rsid w:val="004B5BF7"/>
    <w:rsid w:val="004B630C"/>
    <w:rsid w:val="004C25AF"/>
    <w:rsid w:val="004C2E8E"/>
    <w:rsid w:val="004C2F4B"/>
    <w:rsid w:val="004D07F9"/>
    <w:rsid w:val="004D10E6"/>
    <w:rsid w:val="004D1B07"/>
    <w:rsid w:val="004D2E6A"/>
    <w:rsid w:val="004D3B49"/>
    <w:rsid w:val="004D491B"/>
    <w:rsid w:val="004D6D5F"/>
    <w:rsid w:val="004D7F17"/>
    <w:rsid w:val="004E222C"/>
    <w:rsid w:val="004E380A"/>
    <w:rsid w:val="004E7999"/>
    <w:rsid w:val="004F343E"/>
    <w:rsid w:val="004F483F"/>
    <w:rsid w:val="004F69C0"/>
    <w:rsid w:val="004F70D3"/>
    <w:rsid w:val="005001E4"/>
    <w:rsid w:val="00500C0F"/>
    <w:rsid w:val="0050375B"/>
    <w:rsid w:val="00503F5A"/>
    <w:rsid w:val="005050D3"/>
    <w:rsid w:val="00506DDE"/>
    <w:rsid w:val="00507253"/>
    <w:rsid w:val="005209C4"/>
    <w:rsid w:val="00520B6A"/>
    <w:rsid w:val="00520D81"/>
    <w:rsid w:val="00522949"/>
    <w:rsid w:val="00525F81"/>
    <w:rsid w:val="00527203"/>
    <w:rsid w:val="00532078"/>
    <w:rsid w:val="00533307"/>
    <w:rsid w:val="00533DF6"/>
    <w:rsid w:val="0053552C"/>
    <w:rsid w:val="00536741"/>
    <w:rsid w:val="005421BC"/>
    <w:rsid w:val="005425E2"/>
    <w:rsid w:val="00543194"/>
    <w:rsid w:val="0054758B"/>
    <w:rsid w:val="00550147"/>
    <w:rsid w:val="005519E5"/>
    <w:rsid w:val="00551B3A"/>
    <w:rsid w:val="00552790"/>
    <w:rsid w:val="00552CA0"/>
    <w:rsid w:val="00556BA0"/>
    <w:rsid w:val="00557307"/>
    <w:rsid w:val="0056166B"/>
    <w:rsid w:val="00564840"/>
    <w:rsid w:val="005650D3"/>
    <w:rsid w:val="00567121"/>
    <w:rsid w:val="0057017B"/>
    <w:rsid w:val="005714D2"/>
    <w:rsid w:val="00571617"/>
    <w:rsid w:val="005717C2"/>
    <w:rsid w:val="005728C1"/>
    <w:rsid w:val="00582163"/>
    <w:rsid w:val="00584744"/>
    <w:rsid w:val="00586AC3"/>
    <w:rsid w:val="00590141"/>
    <w:rsid w:val="00593F29"/>
    <w:rsid w:val="00597195"/>
    <w:rsid w:val="005A6730"/>
    <w:rsid w:val="005A72D8"/>
    <w:rsid w:val="005B1A02"/>
    <w:rsid w:val="005B38BD"/>
    <w:rsid w:val="005B42CA"/>
    <w:rsid w:val="005B4DE6"/>
    <w:rsid w:val="005B55FB"/>
    <w:rsid w:val="005B7ECD"/>
    <w:rsid w:val="005C3876"/>
    <w:rsid w:val="005C5BAA"/>
    <w:rsid w:val="005D2C02"/>
    <w:rsid w:val="005D442C"/>
    <w:rsid w:val="005D4A0F"/>
    <w:rsid w:val="005D51F7"/>
    <w:rsid w:val="005D7119"/>
    <w:rsid w:val="005E0709"/>
    <w:rsid w:val="005E0C01"/>
    <w:rsid w:val="005E0CD6"/>
    <w:rsid w:val="005E45BC"/>
    <w:rsid w:val="005E6000"/>
    <w:rsid w:val="005E6F41"/>
    <w:rsid w:val="005F0016"/>
    <w:rsid w:val="005F0FA1"/>
    <w:rsid w:val="005F6E5C"/>
    <w:rsid w:val="005F6EAB"/>
    <w:rsid w:val="00603D72"/>
    <w:rsid w:val="00604147"/>
    <w:rsid w:val="00607D63"/>
    <w:rsid w:val="006122D5"/>
    <w:rsid w:val="0061263B"/>
    <w:rsid w:val="006126EE"/>
    <w:rsid w:val="006128F0"/>
    <w:rsid w:val="00612F7B"/>
    <w:rsid w:val="00615580"/>
    <w:rsid w:val="006166C6"/>
    <w:rsid w:val="006168CA"/>
    <w:rsid w:val="006171C9"/>
    <w:rsid w:val="00627B39"/>
    <w:rsid w:val="00630134"/>
    <w:rsid w:val="006326AC"/>
    <w:rsid w:val="00635447"/>
    <w:rsid w:val="00637C10"/>
    <w:rsid w:val="00637C61"/>
    <w:rsid w:val="00637CFD"/>
    <w:rsid w:val="00640E83"/>
    <w:rsid w:val="0064144C"/>
    <w:rsid w:val="00644B4F"/>
    <w:rsid w:val="006521FB"/>
    <w:rsid w:val="00654D45"/>
    <w:rsid w:val="00656533"/>
    <w:rsid w:val="0065657C"/>
    <w:rsid w:val="0065728A"/>
    <w:rsid w:val="00657FCB"/>
    <w:rsid w:val="006600C7"/>
    <w:rsid w:val="006623EA"/>
    <w:rsid w:val="00662D60"/>
    <w:rsid w:val="006640D2"/>
    <w:rsid w:val="00664657"/>
    <w:rsid w:val="0066545A"/>
    <w:rsid w:val="00666A33"/>
    <w:rsid w:val="0066777D"/>
    <w:rsid w:val="00671450"/>
    <w:rsid w:val="00671CBE"/>
    <w:rsid w:val="00674132"/>
    <w:rsid w:val="006752FB"/>
    <w:rsid w:val="00676B70"/>
    <w:rsid w:val="00683743"/>
    <w:rsid w:val="00685970"/>
    <w:rsid w:val="00690107"/>
    <w:rsid w:val="00690F2E"/>
    <w:rsid w:val="006912B4"/>
    <w:rsid w:val="00693E98"/>
    <w:rsid w:val="00694CF2"/>
    <w:rsid w:val="006A2C11"/>
    <w:rsid w:val="006A3598"/>
    <w:rsid w:val="006A6FA0"/>
    <w:rsid w:val="006A7E9A"/>
    <w:rsid w:val="006B0E32"/>
    <w:rsid w:val="006B1F6A"/>
    <w:rsid w:val="006B2E76"/>
    <w:rsid w:val="006B2F89"/>
    <w:rsid w:val="006B313D"/>
    <w:rsid w:val="006B40A2"/>
    <w:rsid w:val="006B4B8F"/>
    <w:rsid w:val="006B7A41"/>
    <w:rsid w:val="006C04AD"/>
    <w:rsid w:val="006C30C6"/>
    <w:rsid w:val="006C3690"/>
    <w:rsid w:val="006C4880"/>
    <w:rsid w:val="006C71F6"/>
    <w:rsid w:val="006D2BF9"/>
    <w:rsid w:val="006D5628"/>
    <w:rsid w:val="006E1081"/>
    <w:rsid w:val="006E1469"/>
    <w:rsid w:val="006F1AE8"/>
    <w:rsid w:val="006F2145"/>
    <w:rsid w:val="006F257A"/>
    <w:rsid w:val="006F3DA2"/>
    <w:rsid w:val="006F4835"/>
    <w:rsid w:val="006F5ECC"/>
    <w:rsid w:val="006F78AD"/>
    <w:rsid w:val="00702FBF"/>
    <w:rsid w:val="00703C95"/>
    <w:rsid w:val="007114AD"/>
    <w:rsid w:val="00712BCB"/>
    <w:rsid w:val="007158E8"/>
    <w:rsid w:val="00716B77"/>
    <w:rsid w:val="007201D5"/>
    <w:rsid w:val="00720220"/>
    <w:rsid w:val="007244B1"/>
    <w:rsid w:val="00726E3C"/>
    <w:rsid w:val="007311DA"/>
    <w:rsid w:val="00731C59"/>
    <w:rsid w:val="00732053"/>
    <w:rsid w:val="00732883"/>
    <w:rsid w:val="0073499D"/>
    <w:rsid w:val="007433AF"/>
    <w:rsid w:val="00744B92"/>
    <w:rsid w:val="007472F9"/>
    <w:rsid w:val="0075038A"/>
    <w:rsid w:val="00750C1F"/>
    <w:rsid w:val="007525F8"/>
    <w:rsid w:val="00752D4E"/>
    <w:rsid w:val="00753374"/>
    <w:rsid w:val="00761A9A"/>
    <w:rsid w:val="00761AAB"/>
    <w:rsid w:val="00772269"/>
    <w:rsid w:val="00772682"/>
    <w:rsid w:val="00772D25"/>
    <w:rsid w:val="0077336F"/>
    <w:rsid w:val="00773885"/>
    <w:rsid w:val="00780D14"/>
    <w:rsid w:val="00782F36"/>
    <w:rsid w:val="00784ED5"/>
    <w:rsid w:val="0078602E"/>
    <w:rsid w:val="00790ED6"/>
    <w:rsid w:val="00791D55"/>
    <w:rsid w:val="00791FBA"/>
    <w:rsid w:val="007941C2"/>
    <w:rsid w:val="0079700B"/>
    <w:rsid w:val="007A00C6"/>
    <w:rsid w:val="007A061D"/>
    <w:rsid w:val="007A2F0A"/>
    <w:rsid w:val="007A3969"/>
    <w:rsid w:val="007A3F3F"/>
    <w:rsid w:val="007A54ED"/>
    <w:rsid w:val="007B2C24"/>
    <w:rsid w:val="007B3707"/>
    <w:rsid w:val="007B4BFC"/>
    <w:rsid w:val="007B610C"/>
    <w:rsid w:val="007B626E"/>
    <w:rsid w:val="007B6778"/>
    <w:rsid w:val="007C0015"/>
    <w:rsid w:val="007C5210"/>
    <w:rsid w:val="007C53DB"/>
    <w:rsid w:val="007D0C19"/>
    <w:rsid w:val="007D226F"/>
    <w:rsid w:val="007D402E"/>
    <w:rsid w:val="007D49EB"/>
    <w:rsid w:val="007D5472"/>
    <w:rsid w:val="007D7D84"/>
    <w:rsid w:val="007E1460"/>
    <w:rsid w:val="007E2004"/>
    <w:rsid w:val="007E6B9E"/>
    <w:rsid w:val="007F2DB2"/>
    <w:rsid w:val="007F2FA3"/>
    <w:rsid w:val="007F44D5"/>
    <w:rsid w:val="0080095B"/>
    <w:rsid w:val="00804B53"/>
    <w:rsid w:val="00806341"/>
    <w:rsid w:val="0081137C"/>
    <w:rsid w:val="00811AAB"/>
    <w:rsid w:val="00816754"/>
    <w:rsid w:val="0082372C"/>
    <w:rsid w:val="0082703E"/>
    <w:rsid w:val="008275C2"/>
    <w:rsid w:val="00827B0B"/>
    <w:rsid w:val="008338E8"/>
    <w:rsid w:val="00836165"/>
    <w:rsid w:val="00840866"/>
    <w:rsid w:val="00840E27"/>
    <w:rsid w:val="00844242"/>
    <w:rsid w:val="0084514B"/>
    <w:rsid w:val="008467F9"/>
    <w:rsid w:val="00851E24"/>
    <w:rsid w:val="008523EC"/>
    <w:rsid w:val="008563C0"/>
    <w:rsid w:val="00857650"/>
    <w:rsid w:val="00863FA0"/>
    <w:rsid w:val="008642E8"/>
    <w:rsid w:val="008653EF"/>
    <w:rsid w:val="008746E6"/>
    <w:rsid w:val="00875051"/>
    <w:rsid w:val="00877B9A"/>
    <w:rsid w:val="00880E0A"/>
    <w:rsid w:val="00881B62"/>
    <w:rsid w:val="00881D3E"/>
    <w:rsid w:val="00881F5F"/>
    <w:rsid w:val="008836BE"/>
    <w:rsid w:val="008845AF"/>
    <w:rsid w:val="00886547"/>
    <w:rsid w:val="00886D86"/>
    <w:rsid w:val="00891588"/>
    <w:rsid w:val="00893DC4"/>
    <w:rsid w:val="008976BD"/>
    <w:rsid w:val="008A556D"/>
    <w:rsid w:val="008A5605"/>
    <w:rsid w:val="008A6B1C"/>
    <w:rsid w:val="008A73C9"/>
    <w:rsid w:val="008B0843"/>
    <w:rsid w:val="008B4E0C"/>
    <w:rsid w:val="008C4052"/>
    <w:rsid w:val="008C4B13"/>
    <w:rsid w:val="008C6EB9"/>
    <w:rsid w:val="008D028F"/>
    <w:rsid w:val="008D09B0"/>
    <w:rsid w:val="008D10E2"/>
    <w:rsid w:val="008D6113"/>
    <w:rsid w:val="008D7D1F"/>
    <w:rsid w:val="008E1C4C"/>
    <w:rsid w:val="008E2ACF"/>
    <w:rsid w:val="008E48DA"/>
    <w:rsid w:val="008E4F09"/>
    <w:rsid w:val="008E65F2"/>
    <w:rsid w:val="008F0715"/>
    <w:rsid w:val="008F16AC"/>
    <w:rsid w:val="008F1805"/>
    <w:rsid w:val="008F2BEA"/>
    <w:rsid w:val="008F5385"/>
    <w:rsid w:val="008F6243"/>
    <w:rsid w:val="00901FF5"/>
    <w:rsid w:val="00902008"/>
    <w:rsid w:val="0090271F"/>
    <w:rsid w:val="00903949"/>
    <w:rsid w:val="009039DD"/>
    <w:rsid w:val="00903E80"/>
    <w:rsid w:val="00907803"/>
    <w:rsid w:val="00910304"/>
    <w:rsid w:val="0091080F"/>
    <w:rsid w:val="00910F25"/>
    <w:rsid w:val="00911B2E"/>
    <w:rsid w:val="009121EB"/>
    <w:rsid w:val="00914174"/>
    <w:rsid w:val="00914E00"/>
    <w:rsid w:val="009157A8"/>
    <w:rsid w:val="00915E1A"/>
    <w:rsid w:val="00916D78"/>
    <w:rsid w:val="00917FF0"/>
    <w:rsid w:val="00921326"/>
    <w:rsid w:val="009223C1"/>
    <w:rsid w:val="009241E3"/>
    <w:rsid w:val="009258AC"/>
    <w:rsid w:val="00925BDD"/>
    <w:rsid w:val="00930104"/>
    <w:rsid w:val="0093305F"/>
    <w:rsid w:val="00933DC2"/>
    <w:rsid w:val="00934EA9"/>
    <w:rsid w:val="009375B4"/>
    <w:rsid w:val="0094297C"/>
    <w:rsid w:val="00943F91"/>
    <w:rsid w:val="00944D8D"/>
    <w:rsid w:val="009457FD"/>
    <w:rsid w:val="00946A03"/>
    <w:rsid w:val="00947DD8"/>
    <w:rsid w:val="00950372"/>
    <w:rsid w:val="00951818"/>
    <w:rsid w:val="0095279F"/>
    <w:rsid w:val="0095578B"/>
    <w:rsid w:val="0096031C"/>
    <w:rsid w:val="009611A7"/>
    <w:rsid w:val="0096441F"/>
    <w:rsid w:val="009647B5"/>
    <w:rsid w:val="00966B92"/>
    <w:rsid w:val="009718DE"/>
    <w:rsid w:val="0097290D"/>
    <w:rsid w:val="00972AAD"/>
    <w:rsid w:val="00980F73"/>
    <w:rsid w:val="0098237A"/>
    <w:rsid w:val="00982FD5"/>
    <w:rsid w:val="00985874"/>
    <w:rsid w:val="0099222E"/>
    <w:rsid w:val="009937CE"/>
    <w:rsid w:val="00993D60"/>
    <w:rsid w:val="0099406D"/>
    <w:rsid w:val="009943AC"/>
    <w:rsid w:val="009A0554"/>
    <w:rsid w:val="009A0DC6"/>
    <w:rsid w:val="009A43E6"/>
    <w:rsid w:val="009A45EF"/>
    <w:rsid w:val="009A69D1"/>
    <w:rsid w:val="009A6C3F"/>
    <w:rsid w:val="009A76D3"/>
    <w:rsid w:val="009B4498"/>
    <w:rsid w:val="009B5A29"/>
    <w:rsid w:val="009B5FF4"/>
    <w:rsid w:val="009B7143"/>
    <w:rsid w:val="009C200D"/>
    <w:rsid w:val="009C32F7"/>
    <w:rsid w:val="009C5490"/>
    <w:rsid w:val="009C5574"/>
    <w:rsid w:val="009C5AB6"/>
    <w:rsid w:val="009C7AF9"/>
    <w:rsid w:val="009D0F66"/>
    <w:rsid w:val="009D3824"/>
    <w:rsid w:val="009D6227"/>
    <w:rsid w:val="009D6C63"/>
    <w:rsid w:val="009D6D48"/>
    <w:rsid w:val="009E066C"/>
    <w:rsid w:val="009E086E"/>
    <w:rsid w:val="009E1E90"/>
    <w:rsid w:val="009E4E9C"/>
    <w:rsid w:val="009F0EAC"/>
    <w:rsid w:val="009F51D6"/>
    <w:rsid w:val="009F5ED2"/>
    <w:rsid w:val="009F7C64"/>
    <w:rsid w:val="009F7CB0"/>
    <w:rsid w:val="00A01EB6"/>
    <w:rsid w:val="00A072A3"/>
    <w:rsid w:val="00A12AA9"/>
    <w:rsid w:val="00A13051"/>
    <w:rsid w:val="00A14A28"/>
    <w:rsid w:val="00A14E85"/>
    <w:rsid w:val="00A160E0"/>
    <w:rsid w:val="00A2179B"/>
    <w:rsid w:val="00A2558C"/>
    <w:rsid w:val="00A2567A"/>
    <w:rsid w:val="00A30423"/>
    <w:rsid w:val="00A307AE"/>
    <w:rsid w:val="00A30B64"/>
    <w:rsid w:val="00A34647"/>
    <w:rsid w:val="00A35E86"/>
    <w:rsid w:val="00A42954"/>
    <w:rsid w:val="00A42EBF"/>
    <w:rsid w:val="00A43196"/>
    <w:rsid w:val="00A4364D"/>
    <w:rsid w:val="00A441F1"/>
    <w:rsid w:val="00A46B8C"/>
    <w:rsid w:val="00A47DAE"/>
    <w:rsid w:val="00A515E0"/>
    <w:rsid w:val="00A52658"/>
    <w:rsid w:val="00A5758B"/>
    <w:rsid w:val="00A60E98"/>
    <w:rsid w:val="00A7178B"/>
    <w:rsid w:val="00A7195F"/>
    <w:rsid w:val="00A74FD9"/>
    <w:rsid w:val="00A80661"/>
    <w:rsid w:val="00A81958"/>
    <w:rsid w:val="00A8394F"/>
    <w:rsid w:val="00A847A2"/>
    <w:rsid w:val="00A852A8"/>
    <w:rsid w:val="00A87109"/>
    <w:rsid w:val="00A8778E"/>
    <w:rsid w:val="00A95181"/>
    <w:rsid w:val="00A97F33"/>
    <w:rsid w:val="00AA41C8"/>
    <w:rsid w:val="00AA58BD"/>
    <w:rsid w:val="00AB175B"/>
    <w:rsid w:val="00AB611F"/>
    <w:rsid w:val="00AB65A9"/>
    <w:rsid w:val="00AB7FA7"/>
    <w:rsid w:val="00AC08A8"/>
    <w:rsid w:val="00AC1A55"/>
    <w:rsid w:val="00AC1AEC"/>
    <w:rsid w:val="00AC37DC"/>
    <w:rsid w:val="00AC424F"/>
    <w:rsid w:val="00AC4AC7"/>
    <w:rsid w:val="00AC6ED5"/>
    <w:rsid w:val="00AD0386"/>
    <w:rsid w:val="00AD0D0B"/>
    <w:rsid w:val="00AD1F11"/>
    <w:rsid w:val="00AD55E4"/>
    <w:rsid w:val="00AD5F09"/>
    <w:rsid w:val="00AD68B5"/>
    <w:rsid w:val="00AE0990"/>
    <w:rsid w:val="00AE19BE"/>
    <w:rsid w:val="00AE4B9E"/>
    <w:rsid w:val="00AE59F3"/>
    <w:rsid w:val="00AE6729"/>
    <w:rsid w:val="00AF4421"/>
    <w:rsid w:val="00AF64AE"/>
    <w:rsid w:val="00AF6E2E"/>
    <w:rsid w:val="00B00074"/>
    <w:rsid w:val="00B01F5F"/>
    <w:rsid w:val="00B07F69"/>
    <w:rsid w:val="00B17FD6"/>
    <w:rsid w:val="00B2195D"/>
    <w:rsid w:val="00B231BD"/>
    <w:rsid w:val="00B264D8"/>
    <w:rsid w:val="00B3069C"/>
    <w:rsid w:val="00B32EA0"/>
    <w:rsid w:val="00B34A8A"/>
    <w:rsid w:val="00B366E9"/>
    <w:rsid w:val="00B36C8F"/>
    <w:rsid w:val="00B36F0E"/>
    <w:rsid w:val="00B40316"/>
    <w:rsid w:val="00B405B2"/>
    <w:rsid w:val="00B415E3"/>
    <w:rsid w:val="00B452B5"/>
    <w:rsid w:val="00B46933"/>
    <w:rsid w:val="00B46FD0"/>
    <w:rsid w:val="00B50003"/>
    <w:rsid w:val="00B50194"/>
    <w:rsid w:val="00B511E7"/>
    <w:rsid w:val="00B52832"/>
    <w:rsid w:val="00B52B41"/>
    <w:rsid w:val="00B52D8D"/>
    <w:rsid w:val="00B52FA2"/>
    <w:rsid w:val="00B55C10"/>
    <w:rsid w:val="00B56BF3"/>
    <w:rsid w:val="00B57D9F"/>
    <w:rsid w:val="00B60B41"/>
    <w:rsid w:val="00B61E8C"/>
    <w:rsid w:val="00B62DD7"/>
    <w:rsid w:val="00B63B86"/>
    <w:rsid w:val="00B7227D"/>
    <w:rsid w:val="00B7402C"/>
    <w:rsid w:val="00B754F1"/>
    <w:rsid w:val="00B80D55"/>
    <w:rsid w:val="00B81034"/>
    <w:rsid w:val="00B81A85"/>
    <w:rsid w:val="00B83C61"/>
    <w:rsid w:val="00B86FDD"/>
    <w:rsid w:val="00B9218D"/>
    <w:rsid w:val="00B93B21"/>
    <w:rsid w:val="00B9485A"/>
    <w:rsid w:val="00B95A89"/>
    <w:rsid w:val="00BA2C74"/>
    <w:rsid w:val="00BA3D7E"/>
    <w:rsid w:val="00BA4203"/>
    <w:rsid w:val="00BA5C58"/>
    <w:rsid w:val="00BB01E9"/>
    <w:rsid w:val="00BB100B"/>
    <w:rsid w:val="00BB1459"/>
    <w:rsid w:val="00BB1E28"/>
    <w:rsid w:val="00BB201D"/>
    <w:rsid w:val="00BB3424"/>
    <w:rsid w:val="00BB6AD0"/>
    <w:rsid w:val="00BC0DA7"/>
    <w:rsid w:val="00BC1A4E"/>
    <w:rsid w:val="00BC1CA9"/>
    <w:rsid w:val="00BC2B32"/>
    <w:rsid w:val="00BC44B6"/>
    <w:rsid w:val="00BC53FF"/>
    <w:rsid w:val="00BD054A"/>
    <w:rsid w:val="00BD3733"/>
    <w:rsid w:val="00BD483D"/>
    <w:rsid w:val="00BD4B2E"/>
    <w:rsid w:val="00BE313E"/>
    <w:rsid w:val="00BE36F3"/>
    <w:rsid w:val="00BE4854"/>
    <w:rsid w:val="00BF02D9"/>
    <w:rsid w:val="00BF03BB"/>
    <w:rsid w:val="00BF06F9"/>
    <w:rsid w:val="00BF1CF7"/>
    <w:rsid w:val="00BF2CCF"/>
    <w:rsid w:val="00BF318A"/>
    <w:rsid w:val="00BF3AF3"/>
    <w:rsid w:val="00BF46CC"/>
    <w:rsid w:val="00BF5C5F"/>
    <w:rsid w:val="00C024FF"/>
    <w:rsid w:val="00C02598"/>
    <w:rsid w:val="00C06212"/>
    <w:rsid w:val="00C12C98"/>
    <w:rsid w:val="00C12CA1"/>
    <w:rsid w:val="00C12D7E"/>
    <w:rsid w:val="00C14134"/>
    <w:rsid w:val="00C15C17"/>
    <w:rsid w:val="00C202F6"/>
    <w:rsid w:val="00C233D8"/>
    <w:rsid w:val="00C23922"/>
    <w:rsid w:val="00C23BE0"/>
    <w:rsid w:val="00C24268"/>
    <w:rsid w:val="00C254B4"/>
    <w:rsid w:val="00C330F1"/>
    <w:rsid w:val="00C33B40"/>
    <w:rsid w:val="00C34736"/>
    <w:rsid w:val="00C34DA4"/>
    <w:rsid w:val="00C36918"/>
    <w:rsid w:val="00C4397E"/>
    <w:rsid w:val="00C43FE3"/>
    <w:rsid w:val="00C440FA"/>
    <w:rsid w:val="00C467CD"/>
    <w:rsid w:val="00C500D2"/>
    <w:rsid w:val="00C52240"/>
    <w:rsid w:val="00C5295F"/>
    <w:rsid w:val="00C52AA1"/>
    <w:rsid w:val="00C55E89"/>
    <w:rsid w:val="00C5692A"/>
    <w:rsid w:val="00C56991"/>
    <w:rsid w:val="00C62175"/>
    <w:rsid w:val="00C6440B"/>
    <w:rsid w:val="00C65D8B"/>
    <w:rsid w:val="00C6626B"/>
    <w:rsid w:val="00C6686F"/>
    <w:rsid w:val="00C6771C"/>
    <w:rsid w:val="00C70765"/>
    <w:rsid w:val="00C71D7A"/>
    <w:rsid w:val="00C725DC"/>
    <w:rsid w:val="00C72868"/>
    <w:rsid w:val="00C731EC"/>
    <w:rsid w:val="00C754FB"/>
    <w:rsid w:val="00C77F94"/>
    <w:rsid w:val="00C77FBA"/>
    <w:rsid w:val="00C81C41"/>
    <w:rsid w:val="00C82273"/>
    <w:rsid w:val="00C82394"/>
    <w:rsid w:val="00C8389B"/>
    <w:rsid w:val="00C86659"/>
    <w:rsid w:val="00C86FEA"/>
    <w:rsid w:val="00C87F52"/>
    <w:rsid w:val="00C93E32"/>
    <w:rsid w:val="00CA2610"/>
    <w:rsid w:val="00CA39AE"/>
    <w:rsid w:val="00CA39D6"/>
    <w:rsid w:val="00CA48AB"/>
    <w:rsid w:val="00CA4B19"/>
    <w:rsid w:val="00CA63CC"/>
    <w:rsid w:val="00CA77E0"/>
    <w:rsid w:val="00CB10CC"/>
    <w:rsid w:val="00CB278F"/>
    <w:rsid w:val="00CB6E75"/>
    <w:rsid w:val="00CC07A9"/>
    <w:rsid w:val="00CC0C0E"/>
    <w:rsid w:val="00CC2FDC"/>
    <w:rsid w:val="00CC7266"/>
    <w:rsid w:val="00CC7419"/>
    <w:rsid w:val="00CD0633"/>
    <w:rsid w:val="00CD0FA9"/>
    <w:rsid w:val="00CD1B0E"/>
    <w:rsid w:val="00CD1FB2"/>
    <w:rsid w:val="00CD2A29"/>
    <w:rsid w:val="00CD3AC3"/>
    <w:rsid w:val="00CD448A"/>
    <w:rsid w:val="00CD4EBD"/>
    <w:rsid w:val="00CE186A"/>
    <w:rsid w:val="00CE1E7D"/>
    <w:rsid w:val="00CE26C9"/>
    <w:rsid w:val="00CE3810"/>
    <w:rsid w:val="00CE5CB9"/>
    <w:rsid w:val="00CE5DFD"/>
    <w:rsid w:val="00CF17A5"/>
    <w:rsid w:val="00CF1DCD"/>
    <w:rsid w:val="00CF2ACA"/>
    <w:rsid w:val="00CF34E2"/>
    <w:rsid w:val="00CF354C"/>
    <w:rsid w:val="00CF3B7C"/>
    <w:rsid w:val="00D0242C"/>
    <w:rsid w:val="00D028B4"/>
    <w:rsid w:val="00D040E5"/>
    <w:rsid w:val="00D06AE9"/>
    <w:rsid w:val="00D15C5C"/>
    <w:rsid w:val="00D15F58"/>
    <w:rsid w:val="00D170E1"/>
    <w:rsid w:val="00D17738"/>
    <w:rsid w:val="00D21A90"/>
    <w:rsid w:val="00D22685"/>
    <w:rsid w:val="00D26BFD"/>
    <w:rsid w:val="00D31329"/>
    <w:rsid w:val="00D346D5"/>
    <w:rsid w:val="00D34DD2"/>
    <w:rsid w:val="00D377CC"/>
    <w:rsid w:val="00D40657"/>
    <w:rsid w:val="00D4309B"/>
    <w:rsid w:val="00D45B26"/>
    <w:rsid w:val="00D46242"/>
    <w:rsid w:val="00D51AE5"/>
    <w:rsid w:val="00D52854"/>
    <w:rsid w:val="00D542EC"/>
    <w:rsid w:val="00D61344"/>
    <w:rsid w:val="00D65E20"/>
    <w:rsid w:val="00D66C1D"/>
    <w:rsid w:val="00D67FE1"/>
    <w:rsid w:val="00D71063"/>
    <w:rsid w:val="00D73288"/>
    <w:rsid w:val="00D75A9A"/>
    <w:rsid w:val="00D75C19"/>
    <w:rsid w:val="00D822C9"/>
    <w:rsid w:val="00D85A30"/>
    <w:rsid w:val="00D8781F"/>
    <w:rsid w:val="00D87AEA"/>
    <w:rsid w:val="00D90E79"/>
    <w:rsid w:val="00D91F19"/>
    <w:rsid w:val="00D9377C"/>
    <w:rsid w:val="00D94114"/>
    <w:rsid w:val="00D95AEF"/>
    <w:rsid w:val="00DA2EAE"/>
    <w:rsid w:val="00DA3F79"/>
    <w:rsid w:val="00DA7777"/>
    <w:rsid w:val="00DA7840"/>
    <w:rsid w:val="00DB22C7"/>
    <w:rsid w:val="00DB2FAE"/>
    <w:rsid w:val="00DB48F9"/>
    <w:rsid w:val="00DB4FB9"/>
    <w:rsid w:val="00DB531C"/>
    <w:rsid w:val="00DB5B7B"/>
    <w:rsid w:val="00DB5FFF"/>
    <w:rsid w:val="00DB6DA3"/>
    <w:rsid w:val="00DC3AFA"/>
    <w:rsid w:val="00DC3D82"/>
    <w:rsid w:val="00DC4944"/>
    <w:rsid w:val="00DC4F52"/>
    <w:rsid w:val="00DC61BB"/>
    <w:rsid w:val="00DD0EA7"/>
    <w:rsid w:val="00DD4658"/>
    <w:rsid w:val="00DD50FA"/>
    <w:rsid w:val="00DE0B91"/>
    <w:rsid w:val="00DE3B98"/>
    <w:rsid w:val="00DE3E63"/>
    <w:rsid w:val="00DE4EF2"/>
    <w:rsid w:val="00DE717E"/>
    <w:rsid w:val="00DF3CB9"/>
    <w:rsid w:val="00DF3E70"/>
    <w:rsid w:val="00DF45A3"/>
    <w:rsid w:val="00DF5A4C"/>
    <w:rsid w:val="00DF736C"/>
    <w:rsid w:val="00E00571"/>
    <w:rsid w:val="00E018F0"/>
    <w:rsid w:val="00E02DC5"/>
    <w:rsid w:val="00E03F15"/>
    <w:rsid w:val="00E05174"/>
    <w:rsid w:val="00E06356"/>
    <w:rsid w:val="00E06735"/>
    <w:rsid w:val="00E103C1"/>
    <w:rsid w:val="00E10756"/>
    <w:rsid w:val="00E12AC1"/>
    <w:rsid w:val="00E14946"/>
    <w:rsid w:val="00E15C1A"/>
    <w:rsid w:val="00E16CD6"/>
    <w:rsid w:val="00E17661"/>
    <w:rsid w:val="00E21082"/>
    <w:rsid w:val="00E23048"/>
    <w:rsid w:val="00E24C56"/>
    <w:rsid w:val="00E267A9"/>
    <w:rsid w:val="00E30A11"/>
    <w:rsid w:val="00E319F3"/>
    <w:rsid w:val="00E3276C"/>
    <w:rsid w:val="00E33626"/>
    <w:rsid w:val="00E42C5B"/>
    <w:rsid w:val="00E4300C"/>
    <w:rsid w:val="00E46238"/>
    <w:rsid w:val="00E46DC5"/>
    <w:rsid w:val="00E47A10"/>
    <w:rsid w:val="00E50C44"/>
    <w:rsid w:val="00E50E83"/>
    <w:rsid w:val="00E525A6"/>
    <w:rsid w:val="00E5356B"/>
    <w:rsid w:val="00E54D9C"/>
    <w:rsid w:val="00E566B8"/>
    <w:rsid w:val="00E66578"/>
    <w:rsid w:val="00E66FA6"/>
    <w:rsid w:val="00E67191"/>
    <w:rsid w:val="00E708C1"/>
    <w:rsid w:val="00E71297"/>
    <w:rsid w:val="00E71A13"/>
    <w:rsid w:val="00E7423B"/>
    <w:rsid w:val="00E74A32"/>
    <w:rsid w:val="00E74B79"/>
    <w:rsid w:val="00E75199"/>
    <w:rsid w:val="00E761A3"/>
    <w:rsid w:val="00E85B96"/>
    <w:rsid w:val="00E861D8"/>
    <w:rsid w:val="00E865F5"/>
    <w:rsid w:val="00E87516"/>
    <w:rsid w:val="00E90A8D"/>
    <w:rsid w:val="00E90C13"/>
    <w:rsid w:val="00E9121E"/>
    <w:rsid w:val="00E9174E"/>
    <w:rsid w:val="00E937BD"/>
    <w:rsid w:val="00E9392A"/>
    <w:rsid w:val="00EA32F4"/>
    <w:rsid w:val="00EA393F"/>
    <w:rsid w:val="00EA4643"/>
    <w:rsid w:val="00EA66A3"/>
    <w:rsid w:val="00EB218F"/>
    <w:rsid w:val="00EB7A97"/>
    <w:rsid w:val="00EB7BD7"/>
    <w:rsid w:val="00EC0C03"/>
    <w:rsid w:val="00EC1377"/>
    <w:rsid w:val="00EC16D4"/>
    <w:rsid w:val="00EC23CD"/>
    <w:rsid w:val="00EC3544"/>
    <w:rsid w:val="00EC6203"/>
    <w:rsid w:val="00EC654E"/>
    <w:rsid w:val="00EC67AB"/>
    <w:rsid w:val="00EC6897"/>
    <w:rsid w:val="00EC6D8F"/>
    <w:rsid w:val="00EC7CE5"/>
    <w:rsid w:val="00ED24A0"/>
    <w:rsid w:val="00ED3ACE"/>
    <w:rsid w:val="00ED50B1"/>
    <w:rsid w:val="00ED5329"/>
    <w:rsid w:val="00ED618A"/>
    <w:rsid w:val="00ED7C56"/>
    <w:rsid w:val="00EE004B"/>
    <w:rsid w:val="00EE3A87"/>
    <w:rsid w:val="00EE557B"/>
    <w:rsid w:val="00EE5AD8"/>
    <w:rsid w:val="00EE6121"/>
    <w:rsid w:val="00EE693F"/>
    <w:rsid w:val="00EE7830"/>
    <w:rsid w:val="00EF046E"/>
    <w:rsid w:val="00EF739F"/>
    <w:rsid w:val="00F00F1B"/>
    <w:rsid w:val="00F0173D"/>
    <w:rsid w:val="00F02502"/>
    <w:rsid w:val="00F027A8"/>
    <w:rsid w:val="00F04313"/>
    <w:rsid w:val="00F06051"/>
    <w:rsid w:val="00F1033F"/>
    <w:rsid w:val="00F105B1"/>
    <w:rsid w:val="00F10DD5"/>
    <w:rsid w:val="00F11127"/>
    <w:rsid w:val="00F11ADB"/>
    <w:rsid w:val="00F1447F"/>
    <w:rsid w:val="00F20B42"/>
    <w:rsid w:val="00F22E01"/>
    <w:rsid w:val="00F23A2F"/>
    <w:rsid w:val="00F25B58"/>
    <w:rsid w:val="00F32B3E"/>
    <w:rsid w:val="00F32FCA"/>
    <w:rsid w:val="00F3575D"/>
    <w:rsid w:val="00F35C24"/>
    <w:rsid w:val="00F3619E"/>
    <w:rsid w:val="00F36890"/>
    <w:rsid w:val="00F42EFD"/>
    <w:rsid w:val="00F46980"/>
    <w:rsid w:val="00F5227B"/>
    <w:rsid w:val="00F53F26"/>
    <w:rsid w:val="00F56E9F"/>
    <w:rsid w:val="00F57C6F"/>
    <w:rsid w:val="00F657A4"/>
    <w:rsid w:val="00F66DAA"/>
    <w:rsid w:val="00F7164D"/>
    <w:rsid w:val="00F76940"/>
    <w:rsid w:val="00F76998"/>
    <w:rsid w:val="00F77DE3"/>
    <w:rsid w:val="00F77F48"/>
    <w:rsid w:val="00F81FC7"/>
    <w:rsid w:val="00F8273A"/>
    <w:rsid w:val="00F82BF9"/>
    <w:rsid w:val="00F85B30"/>
    <w:rsid w:val="00F86432"/>
    <w:rsid w:val="00F86BDF"/>
    <w:rsid w:val="00F91D36"/>
    <w:rsid w:val="00F93747"/>
    <w:rsid w:val="00F97E1C"/>
    <w:rsid w:val="00FA48E2"/>
    <w:rsid w:val="00FA5B7B"/>
    <w:rsid w:val="00FA6A93"/>
    <w:rsid w:val="00FA7C84"/>
    <w:rsid w:val="00FB0002"/>
    <w:rsid w:val="00FB5868"/>
    <w:rsid w:val="00FB6021"/>
    <w:rsid w:val="00FB6FDA"/>
    <w:rsid w:val="00FC0DE2"/>
    <w:rsid w:val="00FC1EC2"/>
    <w:rsid w:val="00FC30A9"/>
    <w:rsid w:val="00FC3A06"/>
    <w:rsid w:val="00FC483E"/>
    <w:rsid w:val="00FC50BA"/>
    <w:rsid w:val="00FC5AEF"/>
    <w:rsid w:val="00FC739F"/>
    <w:rsid w:val="00FD3AC7"/>
    <w:rsid w:val="00FD3F10"/>
    <w:rsid w:val="00FD46FD"/>
    <w:rsid w:val="00FD48DA"/>
    <w:rsid w:val="00FD5B76"/>
    <w:rsid w:val="00FD6A0C"/>
    <w:rsid w:val="00FD7B00"/>
    <w:rsid w:val="00FE16B7"/>
    <w:rsid w:val="00FE1896"/>
    <w:rsid w:val="00FE38EF"/>
    <w:rsid w:val="00FE6685"/>
    <w:rsid w:val="00FF2161"/>
    <w:rsid w:val="00FF33CC"/>
    <w:rsid w:val="00FF35B3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8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191862"/>
    <w:rPr>
      <w:color w:val="0000FF" w:themeColor="hyperlink"/>
      <w:u w:val="single"/>
    </w:rPr>
  </w:style>
  <w:style w:type="table" w:styleId="a3">
    <w:name w:val="Light Shading"/>
    <w:basedOn w:val="a1"/>
    <w:uiPriority w:val="60"/>
    <w:rsid w:val="00F42EFD"/>
    <w:pPr>
      <w:spacing w:after="0" w:line="240" w:lineRule="auto"/>
    </w:pPr>
    <w:rPr>
      <w:rFonts w:eastAsia="Calibri"/>
      <w:color w:val="000000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4">
    <w:name w:val="Table Grid"/>
    <w:basedOn w:val="a1"/>
    <w:uiPriority w:val="59"/>
    <w:rsid w:val="00BB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9F7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F7C6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ED5329"/>
    <w:pPr>
      <w:ind w:left="720"/>
      <w:contextualSpacing/>
    </w:pPr>
  </w:style>
  <w:style w:type="paragraph" w:styleId="a7">
    <w:name w:val="header"/>
    <w:basedOn w:val="a"/>
    <w:link w:val="Char0"/>
    <w:uiPriority w:val="99"/>
    <w:unhideWhenUsed/>
    <w:rsid w:val="00CA77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7"/>
    <w:uiPriority w:val="99"/>
    <w:rsid w:val="00CA77E0"/>
  </w:style>
  <w:style w:type="paragraph" w:styleId="a8">
    <w:name w:val="footer"/>
    <w:basedOn w:val="a"/>
    <w:link w:val="Char1"/>
    <w:uiPriority w:val="99"/>
    <w:unhideWhenUsed/>
    <w:rsid w:val="00CA77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8"/>
    <w:uiPriority w:val="99"/>
    <w:rsid w:val="00CA77E0"/>
  </w:style>
  <w:style w:type="paragraph" w:customStyle="1" w:styleId="Default">
    <w:name w:val="Default"/>
    <w:rsid w:val="00914E0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662D60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rsid w:val="00662D60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662D60"/>
    <w:rPr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662D60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662D60"/>
    <w:rPr>
      <w:b/>
      <w:bCs/>
      <w:sz w:val="20"/>
      <w:szCs w:val="20"/>
    </w:rPr>
  </w:style>
  <w:style w:type="paragraph" w:customStyle="1" w:styleId="BodyText21">
    <w:name w:val="Body Text 21"/>
    <w:basedOn w:val="a"/>
    <w:uiPriority w:val="99"/>
    <w:rsid w:val="00EA4643"/>
    <w:pPr>
      <w:spacing w:after="0" w:line="360" w:lineRule="auto"/>
      <w:ind w:right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ac">
    <w:name w:val="Placeholder Text"/>
    <w:basedOn w:val="a0"/>
    <w:uiPriority w:val="99"/>
    <w:semiHidden/>
    <w:rsid w:val="00B36F0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8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191862"/>
    <w:rPr>
      <w:color w:val="0000FF" w:themeColor="hyperlink"/>
      <w:u w:val="single"/>
    </w:rPr>
  </w:style>
  <w:style w:type="table" w:styleId="a3">
    <w:name w:val="Light Shading"/>
    <w:basedOn w:val="a1"/>
    <w:uiPriority w:val="60"/>
    <w:rsid w:val="00F42EFD"/>
    <w:pPr>
      <w:spacing w:after="0" w:line="240" w:lineRule="auto"/>
    </w:pPr>
    <w:rPr>
      <w:rFonts w:eastAsia="Calibri"/>
      <w:color w:val="000000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4">
    <w:name w:val="Table Grid"/>
    <w:basedOn w:val="a1"/>
    <w:uiPriority w:val="59"/>
    <w:rsid w:val="00BB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9F7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F7C6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ED5329"/>
    <w:pPr>
      <w:ind w:left="720"/>
      <w:contextualSpacing/>
    </w:pPr>
  </w:style>
  <w:style w:type="paragraph" w:styleId="a7">
    <w:name w:val="header"/>
    <w:basedOn w:val="a"/>
    <w:link w:val="Char0"/>
    <w:uiPriority w:val="99"/>
    <w:unhideWhenUsed/>
    <w:rsid w:val="00CA77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7"/>
    <w:uiPriority w:val="99"/>
    <w:rsid w:val="00CA77E0"/>
  </w:style>
  <w:style w:type="paragraph" w:styleId="a8">
    <w:name w:val="footer"/>
    <w:basedOn w:val="a"/>
    <w:link w:val="Char1"/>
    <w:uiPriority w:val="99"/>
    <w:unhideWhenUsed/>
    <w:rsid w:val="00CA77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8"/>
    <w:uiPriority w:val="99"/>
    <w:rsid w:val="00CA77E0"/>
  </w:style>
  <w:style w:type="paragraph" w:customStyle="1" w:styleId="Default">
    <w:name w:val="Default"/>
    <w:rsid w:val="00914E0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662D60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rsid w:val="00662D60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662D60"/>
    <w:rPr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662D60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662D60"/>
    <w:rPr>
      <w:b/>
      <w:bCs/>
      <w:sz w:val="20"/>
      <w:szCs w:val="20"/>
    </w:rPr>
  </w:style>
  <w:style w:type="paragraph" w:customStyle="1" w:styleId="BodyText21">
    <w:name w:val="Body Text 21"/>
    <w:basedOn w:val="a"/>
    <w:uiPriority w:val="99"/>
    <w:rsid w:val="00EA4643"/>
    <w:pPr>
      <w:spacing w:after="0" w:line="360" w:lineRule="auto"/>
      <w:ind w:right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ac">
    <w:name w:val="Placeholder Text"/>
    <w:basedOn w:val="a0"/>
    <w:uiPriority w:val="99"/>
    <w:semiHidden/>
    <w:rsid w:val="00B36F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29E9F-BF15-4D73-99B3-7D9F5A1E7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1020</Words>
  <Characters>5512</Characters>
  <Application>Microsoft Office Word</Application>
  <DocSecurity>0</DocSecurity>
  <Lines>45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ΕΥΔ/ΕΠ-ΥΜΕΠΕΡΑΑ_Πρόσκληση_Ολοκληρωμένη Διαχείριση Αποβλήτων_v5</vt:lpstr>
    </vt:vector>
  </TitlesOfParts>
  <Company>Hewlett-Packard Company</Company>
  <LinksUpToDate>false</LinksUpToDate>
  <CharactersWithSpaces>6519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ΕΥΔ/ΕΠ-ΥΜΕΠΕΡΑΑ_Πρόσκληση_Ολοκληρωμένη Διαχείριση Αποβλήτων_v5</dc:title>
  <dc:creator>Κολοκοτρώνη Κωνσταντίνα</dc:creator>
  <dc:description>Generated by Oracle BI Publisher 11.1.1.7.0</dc:description>
  <cp:lastModifiedBy>Ρόζα Σαράφη</cp:lastModifiedBy>
  <cp:revision>2</cp:revision>
  <cp:lastPrinted>2016-04-26T09:40:00Z</cp:lastPrinted>
  <dcterms:created xsi:type="dcterms:W3CDTF">2019-11-12T09:48:00Z</dcterms:created>
  <dcterms:modified xsi:type="dcterms:W3CDTF">2019-11-12T09:48:00Z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ODUS_EDIT_DOCUMENT_HASH">
    <vt:lpwstr>3c0ea7c8-7c9e-4b71-8d5e-5efcd7ffdd68</vt:lpwstr>
  </property>
</Properties>
</file>